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EC" w:rsidRPr="008F5DEC" w:rsidRDefault="008F5DEC" w:rsidP="008F5DEC">
      <w:pPr>
        <w:tabs>
          <w:tab w:val="left" w:pos="567"/>
          <w:tab w:val="left" w:pos="993"/>
          <w:tab w:val="left" w:pos="1134"/>
        </w:tabs>
        <w:ind w:left="5670"/>
        <w:rPr>
          <w:sz w:val="28"/>
          <w:szCs w:val="28"/>
        </w:rPr>
      </w:pPr>
      <w:r w:rsidRPr="008F5DEC">
        <w:rPr>
          <w:sz w:val="28"/>
          <w:szCs w:val="28"/>
        </w:rPr>
        <w:t>Approved by the Order of the Chairman of the Committee on Statistics of the Ministry of National Economy of the Republic of Kazakhstan</w:t>
      </w:r>
    </w:p>
    <w:p w:rsidR="008F5DEC" w:rsidRPr="008F5DEC" w:rsidRDefault="008F5DEC" w:rsidP="008F5DEC">
      <w:pPr>
        <w:tabs>
          <w:tab w:val="left" w:pos="567"/>
          <w:tab w:val="left" w:pos="993"/>
          <w:tab w:val="left" w:pos="1134"/>
        </w:tabs>
        <w:ind w:left="5670"/>
        <w:rPr>
          <w:sz w:val="28"/>
          <w:szCs w:val="28"/>
        </w:rPr>
      </w:pPr>
      <w:r w:rsidRPr="008F5DEC">
        <w:rPr>
          <w:sz w:val="28"/>
          <w:szCs w:val="28"/>
        </w:rPr>
        <w:t>dated September 28, 2016</w:t>
      </w:r>
    </w:p>
    <w:p w:rsidR="008920DD" w:rsidRDefault="008F5DEC" w:rsidP="008F5DEC">
      <w:pPr>
        <w:tabs>
          <w:tab w:val="left" w:pos="567"/>
          <w:tab w:val="left" w:pos="993"/>
          <w:tab w:val="left" w:pos="1134"/>
        </w:tabs>
        <w:ind w:left="5670"/>
        <w:rPr>
          <w:sz w:val="28"/>
          <w:szCs w:val="28"/>
        </w:rPr>
      </w:pPr>
      <w:r w:rsidRPr="008F5DEC">
        <w:rPr>
          <w:sz w:val="28"/>
          <w:szCs w:val="28"/>
        </w:rPr>
        <w:t>no. 220</w:t>
      </w:r>
    </w:p>
    <w:p w:rsidR="005F6FE2" w:rsidRPr="006A4FC6" w:rsidRDefault="005F6FE2" w:rsidP="008529DB">
      <w:pPr>
        <w:tabs>
          <w:tab w:val="left" w:pos="567"/>
          <w:tab w:val="left" w:pos="993"/>
          <w:tab w:val="left" w:pos="1134"/>
        </w:tabs>
        <w:ind w:left="5245" w:firstLine="709"/>
        <w:rPr>
          <w:sz w:val="28"/>
          <w:szCs w:val="28"/>
        </w:rPr>
      </w:pPr>
    </w:p>
    <w:p w:rsidR="00B52C9D" w:rsidRPr="006A4FC6" w:rsidRDefault="00B52C9D" w:rsidP="008529DB">
      <w:pPr>
        <w:tabs>
          <w:tab w:val="left" w:pos="567"/>
          <w:tab w:val="left" w:pos="993"/>
          <w:tab w:val="left" w:pos="1134"/>
        </w:tabs>
        <w:ind w:left="5245" w:firstLine="709"/>
        <w:rPr>
          <w:sz w:val="28"/>
          <w:szCs w:val="28"/>
        </w:rPr>
      </w:pPr>
    </w:p>
    <w:p w:rsidR="008A358D" w:rsidRPr="006A4FC6" w:rsidRDefault="008F5DEC" w:rsidP="008529DB">
      <w:pPr>
        <w:tabs>
          <w:tab w:val="left" w:pos="567"/>
          <w:tab w:val="left" w:pos="993"/>
          <w:tab w:val="left" w:pos="1134"/>
        </w:tabs>
        <w:ind w:firstLine="709"/>
        <w:jc w:val="center"/>
        <w:rPr>
          <w:b/>
          <w:sz w:val="28"/>
          <w:szCs w:val="28"/>
        </w:rPr>
      </w:pPr>
      <w:bookmarkStart w:id="0" w:name="_Toc385424586"/>
      <w:r w:rsidRPr="008F5DEC">
        <w:rPr>
          <w:b/>
          <w:sz w:val="28"/>
          <w:szCs w:val="28"/>
        </w:rPr>
        <w:t>Methodology for seasonal adjustment of statistical indicators developed on a monthly and quarterly basis</w:t>
      </w:r>
    </w:p>
    <w:p w:rsidR="008A358D" w:rsidRPr="004E23FE" w:rsidRDefault="008A358D" w:rsidP="00AF5336">
      <w:pPr>
        <w:tabs>
          <w:tab w:val="left" w:pos="567"/>
          <w:tab w:val="left" w:pos="993"/>
          <w:tab w:val="left" w:pos="1134"/>
        </w:tabs>
        <w:ind w:firstLine="709"/>
        <w:jc w:val="center"/>
        <w:rPr>
          <w:sz w:val="28"/>
          <w:szCs w:val="28"/>
        </w:rPr>
      </w:pPr>
    </w:p>
    <w:p w:rsidR="00EE76CE" w:rsidRDefault="00EE76CE" w:rsidP="00AF5336">
      <w:pPr>
        <w:tabs>
          <w:tab w:val="left" w:pos="567"/>
          <w:tab w:val="left" w:pos="993"/>
          <w:tab w:val="left" w:pos="1134"/>
        </w:tabs>
        <w:ind w:firstLine="709"/>
        <w:jc w:val="center"/>
        <w:rPr>
          <w:sz w:val="28"/>
          <w:szCs w:val="28"/>
        </w:rPr>
      </w:pPr>
    </w:p>
    <w:p w:rsidR="00EE76CE" w:rsidRDefault="004F3545" w:rsidP="008529DB">
      <w:pPr>
        <w:tabs>
          <w:tab w:val="left" w:pos="567"/>
          <w:tab w:val="left" w:pos="993"/>
          <w:tab w:val="left" w:pos="1134"/>
        </w:tabs>
        <w:ind w:firstLine="709"/>
        <w:jc w:val="center"/>
        <w:rPr>
          <w:b/>
          <w:sz w:val="28"/>
          <w:szCs w:val="28"/>
        </w:rPr>
      </w:pPr>
      <w:r>
        <w:rPr>
          <w:b/>
          <w:sz w:val="28"/>
          <w:szCs w:val="28"/>
        </w:rPr>
        <w:t xml:space="preserve">Chapter 1. General </w:t>
      </w:r>
      <w:r w:rsidR="008900C1">
        <w:rPr>
          <w:b/>
          <w:sz w:val="28"/>
          <w:szCs w:val="28"/>
        </w:rPr>
        <w:t>p</w:t>
      </w:r>
      <w:r>
        <w:rPr>
          <w:b/>
          <w:sz w:val="28"/>
          <w:szCs w:val="28"/>
        </w:rPr>
        <w:t>rovisions</w:t>
      </w:r>
      <w:bookmarkEnd w:id="0"/>
    </w:p>
    <w:p w:rsidR="00EE76CE" w:rsidRDefault="00EE76CE" w:rsidP="008529DB">
      <w:pPr>
        <w:pStyle w:val="a4"/>
        <w:tabs>
          <w:tab w:val="left" w:pos="567"/>
          <w:tab w:val="left" w:pos="993"/>
          <w:tab w:val="left" w:pos="1134"/>
        </w:tabs>
        <w:jc w:val="center"/>
        <w:rPr>
          <w:sz w:val="28"/>
          <w:szCs w:val="28"/>
        </w:rPr>
      </w:pPr>
    </w:p>
    <w:p w:rsidR="008920DD" w:rsidRDefault="00F577CE" w:rsidP="008529DB">
      <w:pPr>
        <w:pStyle w:val="a4"/>
        <w:numPr>
          <w:ilvl w:val="0"/>
          <w:numId w:val="2"/>
        </w:numPr>
        <w:tabs>
          <w:tab w:val="left" w:pos="567"/>
          <w:tab w:val="left" w:pos="993"/>
          <w:tab w:val="left" w:pos="1134"/>
        </w:tabs>
        <w:ind w:left="0" w:firstLine="709"/>
        <w:rPr>
          <w:color w:val="000000"/>
          <w:sz w:val="28"/>
          <w:szCs w:val="28"/>
        </w:rPr>
      </w:pPr>
      <w:r w:rsidRPr="006A4FC6">
        <w:rPr>
          <w:color w:val="000000"/>
          <w:sz w:val="28"/>
          <w:szCs w:val="28"/>
        </w:rPr>
        <w:t xml:space="preserve">The methodology for seasonal adjustment of statistical indicators developed on a monthly and quarterly basis (hereinafter - Methodology) </w:t>
      </w:r>
      <w:r w:rsidR="000217C9" w:rsidRPr="003D6195">
        <w:rPr>
          <w:sz w:val="28"/>
          <w:szCs w:val="28"/>
        </w:rPr>
        <w:t xml:space="preserve">refers to a statistical methodology formed in accordance with international standards and approved in accordance with </w:t>
      </w:r>
      <w:hyperlink r:id="rId8" w:anchor="z0" w:history="1">
        <w:r w:rsidR="000217C9" w:rsidRPr="003D6195">
          <w:rPr>
            <w:sz w:val="28"/>
            <w:szCs w:val="28"/>
          </w:rPr>
          <w:t xml:space="preserve">the Law </w:t>
        </w:r>
      </w:hyperlink>
      <w:r w:rsidR="000217C9" w:rsidRPr="003D6195">
        <w:rPr>
          <w:sz w:val="28"/>
          <w:szCs w:val="28"/>
        </w:rPr>
        <w:t>of the Republic of Kazakhstan dated March 19, 2010 "On State Statistics"</w:t>
      </w:r>
      <w:r w:rsidR="008900C1">
        <w:rPr>
          <w:sz w:val="28"/>
          <w:szCs w:val="28"/>
        </w:rPr>
        <w:t>.</w:t>
      </w:r>
    </w:p>
    <w:p w:rsidR="008920DD" w:rsidRDefault="00E807FA" w:rsidP="008529DB">
      <w:pPr>
        <w:pStyle w:val="a4"/>
        <w:numPr>
          <w:ilvl w:val="0"/>
          <w:numId w:val="2"/>
        </w:numPr>
        <w:tabs>
          <w:tab w:val="left" w:pos="567"/>
          <w:tab w:val="left" w:pos="993"/>
          <w:tab w:val="left" w:pos="1134"/>
        </w:tabs>
        <w:ind w:left="0" w:firstLine="709"/>
        <w:rPr>
          <w:color w:val="000000"/>
          <w:sz w:val="28"/>
          <w:szCs w:val="28"/>
        </w:rPr>
      </w:pPr>
      <w:r w:rsidRPr="006A4FC6">
        <w:rPr>
          <w:color w:val="000000"/>
          <w:sz w:val="28"/>
          <w:szCs w:val="28"/>
        </w:rPr>
        <w:t xml:space="preserve">The methodology </w:t>
      </w:r>
      <w:r w:rsidR="009F3364" w:rsidRPr="003D6195">
        <w:rPr>
          <w:sz w:val="28"/>
          <w:szCs w:val="28"/>
        </w:rPr>
        <w:t xml:space="preserve">is intended for use </w:t>
      </w:r>
      <w:r w:rsidR="009F3364" w:rsidRPr="006A4FC6">
        <w:rPr>
          <w:color w:val="000000"/>
          <w:sz w:val="28"/>
          <w:szCs w:val="28"/>
        </w:rPr>
        <w:t>by the Statistics Committee of the Ministry of National Economy of the Republic of Kazakhstan.</w:t>
      </w:r>
    </w:p>
    <w:p w:rsidR="008920DD" w:rsidRDefault="005B7BAF" w:rsidP="008529DB">
      <w:pPr>
        <w:pStyle w:val="a4"/>
        <w:numPr>
          <w:ilvl w:val="0"/>
          <w:numId w:val="2"/>
        </w:numPr>
        <w:tabs>
          <w:tab w:val="left" w:pos="567"/>
          <w:tab w:val="left" w:pos="993"/>
          <w:tab w:val="left" w:pos="1134"/>
        </w:tabs>
        <w:ind w:left="0" w:firstLine="709"/>
        <w:rPr>
          <w:color w:val="000000"/>
          <w:sz w:val="28"/>
          <w:szCs w:val="28"/>
        </w:rPr>
      </w:pPr>
      <w:r>
        <w:rPr>
          <w:color w:val="000000"/>
          <w:sz w:val="28"/>
          <w:szCs w:val="28"/>
        </w:rPr>
        <w:t>The purpose of this Methodology is to describe an algorithm for performing seasonal smoothing of statistical indicators developed on a monthly and quarterly basis.</w:t>
      </w:r>
    </w:p>
    <w:p w:rsidR="008920DD" w:rsidRDefault="006D724A" w:rsidP="008529DB">
      <w:pPr>
        <w:pStyle w:val="a4"/>
        <w:numPr>
          <w:ilvl w:val="0"/>
          <w:numId w:val="2"/>
        </w:numPr>
        <w:tabs>
          <w:tab w:val="left" w:pos="567"/>
          <w:tab w:val="left" w:pos="993"/>
          <w:tab w:val="left" w:pos="1134"/>
        </w:tabs>
        <w:ind w:left="0" w:firstLine="709"/>
        <w:rPr>
          <w:color w:val="000000"/>
          <w:sz w:val="28"/>
          <w:szCs w:val="28"/>
        </w:rPr>
      </w:pPr>
      <w:r w:rsidRPr="006A4FC6">
        <w:rPr>
          <w:color w:val="000000"/>
          <w:sz w:val="28"/>
          <w:szCs w:val="28"/>
        </w:rPr>
        <w:t>The following definitions are used in this Methodology:</w:t>
      </w:r>
    </w:p>
    <w:p w:rsidR="00B979FD" w:rsidRDefault="006D724A" w:rsidP="00B979FD">
      <w:pPr>
        <w:pStyle w:val="a4"/>
        <w:numPr>
          <w:ilvl w:val="0"/>
          <w:numId w:val="18"/>
        </w:numPr>
        <w:tabs>
          <w:tab w:val="left" w:pos="567"/>
          <w:tab w:val="left" w:pos="1134"/>
          <w:tab w:val="left" w:pos="1276"/>
        </w:tabs>
        <w:ind w:left="0" w:firstLine="709"/>
        <w:rPr>
          <w:color w:val="000000"/>
          <w:sz w:val="28"/>
          <w:szCs w:val="28"/>
        </w:rPr>
      </w:pPr>
      <w:r w:rsidRPr="006A4FC6">
        <w:rPr>
          <w:color w:val="000000"/>
          <w:sz w:val="28"/>
          <w:szCs w:val="28"/>
        </w:rPr>
        <w:t>seasonal fluctuations - intra-annual recurring fluctuations in economic indicators that are stable and pronounced;</w:t>
      </w:r>
    </w:p>
    <w:p w:rsidR="00B979FD" w:rsidRPr="00B979FD" w:rsidRDefault="00B979FD" w:rsidP="00B979FD">
      <w:pPr>
        <w:pStyle w:val="a4"/>
        <w:numPr>
          <w:ilvl w:val="0"/>
          <w:numId w:val="18"/>
        </w:numPr>
        <w:tabs>
          <w:tab w:val="left" w:pos="567"/>
          <w:tab w:val="left" w:pos="1134"/>
          <w:tab w:val="left" w:pos="1276"/>
        </w:tabs>
        <w:ind w:left="0" w:firstLine="709"/>
        <w:rPr>
          <w:color w:val="000000"/>
          <w:sz w:val="28"/>
          <w:szCs w:val="28"/>
        </w:rPr>
      </w:pPr>
      <w:r>
        <w:rPr>
          <w:color w:val="000000"/>
          <w:sz w:val="28"/>
          <w:szCs w:val="28"/>
        </w:rPr>
        <w:t>seasonal smoothing - exclusion from the time series of indicators of seasonal and calendar fluctuations;</w:t>
      </w:r>
    </w:p>
    <w:p w:rsidR="00B979FD" w:rsidRDefault="00B979FD" w:rsidP="00491005">
      <w:pPr>
        <w:pStyle w:val="a4"/>
        <w:numPr>
          <w:ilvl w:val="0"/>
          <w:numId w:val="18"/>
        </w:numPr>
        <w:tabs>
          <w:tab w:val="left" w:pos="567"/>
          <w:tab w:val="left" w:pos="1134"/>
          <w:tab w:val="left" w:pos="1276"/>
        </w:tabs>
        <w:ind w:left="0" w:firstLine="709"/>
        <w:rPr>
          <w:color w:val="000000"/>
          <w:sz w:val="28"/>
          <w:szCs w:val="28"/>
        </w:rPr>
      </w:pPr>
      <w:r w:rsidRPr="006A4FC6">
        <w:rPr>
          <w:color w:val="000000"/>
          <w:sz w:val="28"/>
          <w:szCs w:val="28"/>
        </w:rPr>
        <w:t xml:space="preserve">trend - a change that determines the general direction of development, </w:t>
      </w:r>
      <w:r w:rsidRPr="006A4FC6">
        <w:rPr>
          <w:sz w:val="28"/>
          <w:szCs w:val="28"/>
        </w:rPr>
        <w:t>the main trend of the time series;</w:t>
      </w:r>
    </w:p>
    <w:p w:rsidR="008920DD" w:rsidRDefault="00B979FD" w:rsidP="00491005">
      <w:pPr>
        <w:pStyle w:val="a4"/>
        <w:numPr>
          <w:ilvl w:val="0"/>
          <w:numId w:val="18"/>
        </w:numPr>
        <w:tabs>
          <w:tab w:val="left" w:pos="567"/>
          <w:tab w:val="left" w:pos="1134"/>
          <w:tab w:val="left" w:pos="1276"/>
        </w:tabs>
        <w:ind w:left="0" w:firstLine="709"/>
        <w:rPr>
          <w:color w:val="000000"/>
          <w:sz w:val="28"/>
          <w:szCs w:val="28"/>
        </w:rPr>
      </w:pPr>
      <w:r w:rsidRPr="006A4FC6">
        <w:rPr>
          <w:color w:val="000000"/>
          <w:sz w:val="28"/>
          <w:szCs w:val="28"/>
        </w:rPr>
        <w:t>time series (series of dynamics, dynamic series) - a sequence of values of an indicator (attribute), ordered in chronological order, in ascending order of the time parameter;</w:t>
      </w:r>
    </w:p>
    <w:p w:rsidR="008920DD" w:rsidRPr="00B979FD" w:rsidRDefault="00B979FD" w:rsidP="00B979FD">
      <w:pPr>
        <w:pStyle w:val="a4"/>
        <w:numPr>
          <w:ilvl w:val="0"/>
          <w:numId w:val="18"/>
        </w:numPr>
        <w:tabs>
          <w:tab w:val="left" w:pos="567"/>
          <w:tab w:val="left" w:pos="1134"/>
          <w:tab w:val="left" w:pos="1276"/>
        </w:tabs>
        <w:ind w:left="0" w:firstLine="709"/>
        <w:rPr>
          <w:color w:val="000000"/>
          <w:sz w:val="28"/>
          <w:szCs w:val="28"/>
        </w:rPr>
      </w:pPr>
      <w:r w:rsidRPr="00A54E70">
        <w:rPr>
          <w:color w:val="000000"/>
          <w:sz w:val="28"/>
          <w:szCs w:val="28"/>
        </w:rPr>
        <w:t xml:space="preserve">into </w:t>
      </w:r>
      <w:r w:rsidRPr="00A54E70">
        <w:rPr>
          <w:sz w:val="28"/>
          <w:szCs w:val="28"/>
        </w:rPr>
        <w:t>bursts (outliers) – anomalous values of the series that affect the quality of the seasonality assessment.</w:t>
      </w:r>
    </w:p>
    <w:p w:rsidR="008920DD" w:rsidRDefault="008920DD" w:rsidP="008529DB">
      <w:pPr>
        <w:tabs>
          <w:tab w:val="left" w:pos="567"/>
          <w:tab w:val="left" w:pos="993"/>
          <w:tab w:val="left" w:pos="1134"/>
        </w:tabs>
        <w:autoSpaceDE w:val="0"/>
        <w:autoSpaceDN w:val="0"/>
        <w:adjustRightInd w:val="0"/>
        <w:ind w:firstLine="709"/>
        <w:jc w:val="center"/>
        <w:rPr>
          <w:b/>
          <w:color w:val="000000"/>
          <w:sz w:val="28"/>
          <w:szCs w:val="28"/>
        </w:rPr>
      </w:pPr>
    </w:p>
    <w:p w:rsidR="00DA3DB9" w:rsidRPr="006A4FC6" w:rsidRDefault="00DA3DB9" w:rsidP="008529DB">
      <w:pPr>
        <w:tabs>
          <w:tab w:val="left" w:pos="567"/>
          <w:tab w:val="left" w:pos="993"/>
          <w:tab w:val="left" w:pos="1134"/>
        </w:tabs>
        <w:autoSpaceDE w:val="0"/>
        <w:autoSpaceDN w:val="0"/>
        <w:adjustRightInd w:val="0"/>
        <w:ind w:firstLine="709"/>
        <w:jc w:val="center"/>
        <w:rPr>
          <w:b/>
          <w:color w:val="000000"/>
          <w:sz w:val="28"/>
          <w:szCs w:val="28"/>
        </w:rPr>
      </w:pPr>
    </w:p>
    <w:p w:rsidR="003F3F89" w:rsidRDefault="004F3545" w:rsidP="008529DB">
      <w:pPr>
        <w:tabs>
          <w:tab w:val="left" w:pos="567"/>
          <w:tab w:val="left" w:pos="993"/>
          <w:tab w:val="left" w:pos="1134"/>
        </w:tabs>
        <w:autoSpaceDE w:val="0"/>
        <w:autoSpaceDN w:val="0"/>
        <w:adjustRightInd w:val="0"/>
        <w:ind w:firstLine="709"/>
        <w:jc w:val="center"/>
        <w:rPr>
          <w:b/>
          <w:color w:val="000000"/>
          <w:sz w:val="28"/>
          <w:szCs w:val="28"/>
        </w:rPr>
      </w:pPr>
      <w:r>
        <w:rPr>
          <w:b/>
          <w:color w:val="000000"/>
          <w:sz w:val="28"/>
          <w:szCs w:val="28"/>
        </w:rPr>
        <w:t>Chapter 2</w:t>
      </w:r>
      <w:r w:rsidR="008900C1">
        <w:rPr>
          <w:b/>
          <w:color w:val="000000"/>
          <w:sz w:val="28"/>
          <w:szCs w:val="28"/>
        </w:rPr>
        <w:t xml:space="preserve"> </w:t>
      </w:r>
      <w:r w:rsidR="008900C1" w:rsidRPr="008900C1">
        <w:rPr>
          <w:b/>
          <w:color w:val="000000"/>
          <w:sz w:val="28"/>
          <w:szCs w:val="28"/>
        </w:rPr>
        <w:t>Time series preconditioning</w:t>
      </w:r>
    </w:p>
    <w:p w:rsidR="00455B0B" w:rsidRPr="006A4FC6" w:rsidRDefault="00455B0B" w:rsidP="008529DB">
      <w:pPr>
        <w:tabs>
          <w:tab w:val="left" w:pos="567"/>
          <w:tab w:val="left" w:pos="993"/>
          <w:tab w:val="left" w:pos="1134"/>
        </w:tabs>
        <w:autoSpaceDE w:val="0"/>
        <w:autoSpaceDN w:val="0"/>
        <w:adjustRightInd w:val="0"/>
        <w:ind w:firstLine="709"/>
        <w:jc w:val="center"/>
        <w:rPr>
          <w:b/>
          <w:color w:val="000000"/>
          <w:sz w:val="28"/>
          <w:szCs w:val="28"/>
        </w:rPr>
      </w:pPr>
    </w:p>
    <w:p w:rsidR="00455B0B" w:rsidRDefault="003F3F89" w:rsidP="008529DB">
      <w:pPr>
        <w:pStyle w:val="a3"/>
        <w:numPr>
          <w:ilvl w:val="0"/>
          <w:numId w:val="2"/>
        </w:numPr>
        <w:tabs>
          <w:tab w:val="left" w:pos="567"/>
          <w:tab w:val="left" w:pos="993"/>
          <w:tab w:val="left" w:pos="1134"/>
        </w:tabs>
        <w:autoSpaceDE w:val="0"/>
        <w:autoSpaceDN w:val="0"/>
        <w:adjustRightInd w:val="0"/>
        <w:ind w:left="0" w:firstLine="709"/>
        <w:jc w:val="both"/>
        <w:rPr>
          <w:color w:val="000000"/>
          <w:sz w:val="28"/>
          <w:szCs w:val="28"/>
        </w:rPr>
      </w:pPr>
      <w:r w:rsidRPr="00455B0B">
        <w:rPr>
          <w:color w:val="000000"/>
          <w:sz w:val="28"/>
          <w:szCs w:val="28"/>
        </w:rPr>
        <w:t>Statistical description of the development of economic processes in</w:t>
      </w:r>
    </w:p>
    <w:p w:rsidR="003F3F89" w:rsidRPr="00455B0B" w:rsidRDefault="003F3F89" w:rsidP="00455B0B">
      <w:pPr>
        <w:pStyle w:val="a3"/>
        <w:tabs>
          <w:tab w:val="left" w:pos="567"/>
          <w:tab w:val="left" w:pos="993"/>
          <w:tab w:val="left" w:pos="1134"/>
        </w:tabs>
        <w:autoSpaceDE w:val="0"/>
        <w:autoSpaceDN w:val="0"/>
        <w:adjustRightInd w:val="0"/>
        <w:ind w:left="0"/>
        <w:jc w:val="both"/>
        <w:rPr>
          <w:color w:val="000000"/>
          <w:sz w:val="28"/>
          <w:szCs w:val="28"/>
        </w:rPr>
      </w:pPr>
      <w:r w:rsidRPr="00455B0B">
        <w:rPr>
          <w:color w:val="000000"/>
          <w:sz w:val="28"/>
          <w:szCs w:val="28"/>
        </w:rPr>
        <w:lastRenderedPageBreak/>
        <w:t xml:space="preserve">time is carried out using time series. </w:t>
      </w:r>
      <w:r w:rsidR="009F3364" w:rsidRPr="00455B0B">
        <w:rPr>
          <w:color w:val="000000"/>
          <w:sz w:val="28"/>
          <w:szCs w:val="28"/>
        </w:rPr>
        <w:t>The information base for seasonal smoothing of time series is officially published monthly and quarterly periodicity statistics. The main sectors subject to seasonal adjustment are the statistics of national accounts, employment, industry, construction, services, foreign and domestic trade.</w:t>
      </w:r>
    </w:p>
    <w:p w:rsidR="00EE76CE" w:rsidRPr="00490CF4" w:rsidRDefault="00A670D1" w:rsidP="008529DB">
      <w:pPr>
        <w:pStyle w:val="a3"/>
        <w:numPr>
          <w:ilvl w:val="0"/>
          <w:numId w:val="2"/>
        </w:numPr>
        <w:tabs>
          <w:tab w:val="left" w:pos="567"/>
          <w:tab w:val="left" w:pos="993"/>
          <w:tab w:val="left" w:pos="1134"/>
        </w:tabs>
        <w:autoSpaceDE w:val="0"/>
        <w:autoSpaceDN w:val="0"/>
        <w:adjustRightInd w:val="0"/>
        <w:ind w:left="0" w:firstLine="709"/>
        <w:jc w:val="both"/>
        <w:rPr>
          <w:i/>
          <w:sz w:val="28"/>
          <w:szCs w:val="28"/>
        </w:rPr>
      </w:pPr>
      <w:r w:rsidRPr="006A4FC6">
        <w:rPr>
          <w:sz w:val="28"/>
          <w:szCs w:val="28"/>
        </w:rPr>
        <w:t>Seasonal adjustment starts with checking the original data and preparing the data for adjustment. The quality of the input data greatly influences the quality of the results (precision, length of the time series, quality of compilation methods, and consistency over time).</w:t>
      </w:r>
    </w:p>
    <w:p w:rsidR="00EE76CE" w:rsidRPr="00490CF4" w:rsidRDefault="00A54CAF" w:rsidP="008529DB">
      <w:pPr>
        <w:pStyle w:val="a3"/>
        <w:numPr>
          <w:ilvl w:val="0"/>
          <w:numId w:val="2"/>
        </w:numPr>
        <w:tabs>
          <w:tab w:val="left" w:pos="567"/>
          <w:tab w:val="left" w:pos="993"/>
          <w:tab w:val="left" w:pos="1134"/>
        </w:tabs>
        <w:autoSpaceDE w:val="0"/>
        <w:autoSpaceDN w:val="0"/>
        <w:adjustRightInd w:val="0"/>
        <w:ind w:left="0" w:firstLine="709"/>
        <w:jc w:val="both"/>
        <w:rPr>
          <w:sz w:val="28"/>
          <w:szCs w:val="28"/>
        </w:rPr>
      </w:pPr>
      <w:r w:rsidRPr="00490CF4">
        <w:rPr>
          <w:sz w:val="28"/>
          <w:szCs w:val="28"/>
        </w:rPr>
        <w:t>When analyzing seasonal fluctuations based on monthly dynamics series, the length of the time series is at least 3 years (36 observations), and for quarterly dynamics, 4 years (16 observations). To obtain high-quality seasonal adjustment, work is carried out with a time series length of more than seven years.</w:t>
      </w:r>
    </w:p>
    <w:p w:rsidR="00EE76CE" w:rsidRDefault="00EE76CE" w:rsidP="008529DB">
      <w:pPr>
        <w:widowControl w:val="0"/>
        <w:tabs>
          <w:tab w:val="left" w:pos="567"/>
          <w:tab w:val="left" w:pos="993"/>
          <w:tab w:val="left" w:pos="1134"/>
        </w:tabs>
        <w:autoSpaceDE w:val="0"/>
        <w:autoSpaceDN w:val="0"/>
        <w:adjustRightInd w:val="0"/>
        <w:ind w:firstLine="709"/>
        <w:jc w:val="center"/>
        <w:rPr>
          <w:b/>
          <w:bCs/>
          <w:sz w:val="28"/>
          <w:szCs w:val="28"/>
        </w:rPr>
      </w:pPr>
    </w:p>
    <w:p w:rsidR="00EE76CE" w:rsidRDefault="00EE76CE" w:rsidP="008529DB">
      <w:pPr>
        <w:widowControl w:val="0"/>
        <w:tabs>
          <w:tab w:val="left" w:pos="567"/>
          <w:tab w:val="left" w:pos="993"/>
          <w:tab w:val="left" w:pos="1134"/>
        </w:tabs>
        <w:autoSpaceDE w:val="0"/>
        <w:autoSpaceDN w:val="0"/>
        <w:adjustRightInd w:val="0"/>
        <w:ind w:firstLine="709"/>
        <w:jc w:val="center"/>
        <w:rPr>
          <w:b/>
          <w:bCs/>
          <w:sz w:val="28"/>
          <w:szCs w:val="28"/>
        </w:rPr>
      </w:pPr>
    </w:p>
    <w:p w:rsidR="00EE76CE" w:rsidRPr="00B07638" w:rsidRDefault="004F3545" w:rsidP="008529DB">
      <w:pPr>
        <w:widowControl w:val="0"/>
        <w:tabs>
          <w:tab w:val="left" w:pos="567"/>
          <w:tab w:val="left" w:pos="993"/>
          <w:tab w:val="left" w:pos="1134"/>
        </w:tabs>
        <w:autoSpaceDE w:val="0"/>
        <w:autoSpaceDN w:val="0"/>
        <w:adjustRightInd w:val="0"/>
        <w:ind w:firstLine="709"/>
        <w:jc w:val="center"/>
        <w:rPr>
          <w:b/>
          <w:bCs/>
          <w:sz w:val="28"/>
          <w:szCs w:val="28"/>
        </w:rPr>
      </w:pPr>
      <w:r w:rsidRPr="00B07638">
        <w:rPr>
          <w:b/>
          <w:bCs/>
          <w:sz w:val="28"/>
          <w:szCs w:val="28"/>
        </w:rPr>
        <w:t>Chapter 3. Graphical analysis of initial time series</w:t>
      </w:r>
    </w:p>
    <w:p w:rsidR="00EE76CE" w:rsidRPr="00B07638" w:rsidRDefault="00EE76CE" w:rsidP="008529DB">
      <w:pPr>
        <w:widowControl w:val="0"/>
        <w:tabs>
          <w:tab w:val="left" w:pos="567"/>
          <w:tab w:val="left" w:pos="993"/>
          <w:tab w:val="left" w:pos="1134"/>
        </w:tabs>
        <w:autoSpaceDE w:val="0"/>
        <w:autoSpaceDN w:val="0"/>
        <w:adjustRightInd w:val="0"/>
        <w:ind w:firstLine="709"/>
        <w:jc w:val="center"/>
        <w:rPr>
          <w:b/>
          <w:bCs/>
          <w:sz w:val="28"/>
          <w:szCs w:val="28"/>
        </w:rPr>
      </w:pPr>
    </w:p>
    <w:p w:rsidR="009E1D18" w:rsidRPr="00B07638" w:rsidRDefault="009E1D18" w:rsidP="009E1D18">
      <w:pPr>
        <w:pStyle w:val="a3"/>
        <w:widowControl w:val="0"/>
        <w:numPr>
          <w:ilvl w:val="0"/>
          <w:numId w:val="2"/>
        </w:numPr>
        <w:tabs>
          <w:tab w:val="left" w:pos="567"/>
          <w:tab w:val="left" w:pos="993"/>
          <w:tab w:val="left" w:pos="1134"/>
        </w:tabs>
        <w:autoSpaceDE w:val="0"/>
        <w:autoSpaceDN w:val="0"/>
        <w:adjustRightInd w:val="0"/>
        <w:ind w:left="0" w:firstLine="709"/>
        <w:jc w:val="both"/>
        <w:rPr>
          <w:sz w:val="28"/>
          <w:szCs w:val="28"/>
        </w:rPr>
      </w:pPr>
      <w:r w:rsidRPr="00B07638">
        <w:rPr>
          <w:sz w:val="28"/>
          <w:szCs w:val="28"/>
        </w:rPr>
        <w:t>At the initial stage of seasonal adjustment, a time series plot is drawn up and a graphical analysis is carried out, which shows:</w:t>
      </w:r>
    </w:p>
    <w:p w:rsidR="00EE76CE" w:rsidRPr="00B07638" w:rsidRDefault="00913D32" w:rsidP="000217C9">
      <w:pPr>
        <w:pStyle w:val="a3"/>
        <w:widowControl w:val="0"/>
        <w:numPr>
          <w:ilvl w:val="0"/>
          <w:numId w:val="20"/>
        </w:numPr>
        <w:tabs>
          <w:tab w:val="left" w:pos="220"/>
          <w:tab w:val="left" w:pos="567"/>
          <w:tab w:val="left" w:pos="993"/>
          <w:tab w:val="left" w:pos="1134"/>
        </w:tabs>
        <w:autoSpaceDE w:val="0"/>
        <w:autoSpaceDN w:val="0"/>
        <w:adjustRightInd w:val="0"/>
        <w:jc w:val="both"/>
        <w:rPr>
          <w:sz w:val="28"/>
          <w:szCs w:val="28"/>
        </w:rPr>
      </w:pPr>
      <w:r w:rsidRPr="00B07638">
        <w:rPr>
          <w:sz w:val="28"/>
          <w:szCs w:val="28"/>
        </w:rPr>
        <w:t>row duration;</w:t>
      </w:r>
    </w:p>
    <w:p w:rsidR="00EE76CE" w:rsidRPr="00B07638" w:rsidRDefault="00913D32" w:rsidP="000217C9">
      <w:pPr>
        <w:pStyle w:val="a3"/>
        <w:widowControl w:val="0"/>
        <w:numPr>
          <w:ilvl w:val="0"/>
          <w:numId w:val="20"/>
        </w:numPr>
        <w:tabs>
          <w:tab w:val="left" w:pos="220"/>
          <w:tab w:val="left" w:pos="567"/>
          <w:tab w:val="left" w:pos="993"/>
          <w:tab w:val="left" w:pos="1134"/>
        </w:tabs>
        <w:autoSpaceDE w:val="0"/>
        <w:autoSpaceDN w:val="0"/>
        <w:adjustRightInd w:val="0"/>
        <w:jc w:val="both"/>
        <w:rPr>
          <w:sz w:val="28"/>
          <w:szCs w:val="28"/>
        </w:rPr>
      </w:pPr>
      <w:r w:rsidRPr="00B07638">
        <w:rPr>
          <w:sz w:val="28"/>
          <w:szCs w:val="28"/>
        </w:rPr>
        <w:t>the presence of zeros or bursts;</w:t>
      </w:r>
    </w:p>
    <w:p w:rsidR="00DF3B38" w:rsidRPr="00DF3B38" w:rsidRDefault="00913D32" w:rsidP="00DF3B38">
      <w:pPr>
        <w:pStyle w:val="a3"/>
        <w:widowControl w:val="0"/>
        <w:numPr>
          <w:ilvl w:val="0"/>
          <w:numId w:val="20"/>
        </w:numPr>
        <w:tabs>
          <w:tab w:val="left" w:pos="0"/>
          <w:tab w:val="left" w:pos="220"/>
          <w:tab w:val="left" w:pos="567"/>
          <w:tab w:val="left" w:pos="993"/>
          <w:tab w:val="left" w:pos="1276"/>
        </w:tabs>
        <w:autoSpaceDE w:val="0"/>
        <w:autoSpaceDN w:val="0"/>
        <w:adjustRightInd w:val="0"/>
        <w:ind w:left="0" w:firstLine="709"/>
        <w:jc w:val="both"/>
        <w:rPr>
          <w:sz w:val="28"/>
          <w:szCs w:val="28"/>
        </w:rPr>
      </w:pPr>
      <w:r w:rsidRPr="00B07638">
        <w:rPr>
          <w:sz w:val="28"/>
          <w:szCs w:val="28"/>
        </w:rPr>
        <w:t>series structure: the presence of a trend cycle, seasonal component, volatility.</w:t>
      </w:r>
      <w:r w:rsidR="00B34ADE" w:rsidRPr="00B07638">
        <w:rPr>
          <w:b/>
          <w:color w:val="000000"/>
          <w:sz w:val="28"/>
          <w:szCs w:val="28"/>
        </w:rPr>
        <w:t xml:space="preserve"> </w:t>
      </w:r>
    </w:p>
    <w:p w:rsidR="006B02F7" w:rsidRPr="00B07638" w:rsidRDefault="006B02F7" w:rsidP="00DF3B38">
      <w:pPr>
        <w:pStyle w:val="a3"/>
        <w:widowControl w:val="0"/>
        <w:numPr>
          <w:ilvl w:val="0"/>
          <w:numId w:val="2"/>
        </w:numPr>
        <w:tabs>
          <w:tab w:val="left" w:pos="567"/>
          <w:tab w:val="left" w:pos="993"/>
          <w:tab w:val="left" w:pos="1134"/>
        </w:tabs>
        <w:autoSpaceDE w:val="0"/>
        <w:autoSpaceDN w:val="0"/>
        <w:adjustRightInd w:val="0"/>
        <w:ind w:left="0" w:firstLine="709"/>
        <w:jc w:val="both"/>
        <w:rPr>
          <w:sz w:val="28"/>
          <w:szCs w:val="28"/>
        </w:rPr>
      </w:pPr>
      <w:r w:rsidRPr="00DF3B38">
        <w:rPr>
          <w:sz w:val="28"/>
          <w:szCs w:val="28"/>
        </w:rPr>
        <w:t>At the stage of graphical analysis, the component composition of time series is studied, steps are taken to select a model to describe their dynamics and subsequent forecasting.</w:t>
      </w:r>
    </w:p>
    <w:p w:rsidR="00BC1EA6" w:rsidRDefault="00DF3B38" w:rsidP="00DF3B38">
      <w:pPr>
        <w:pStyle w:val="a3"/>
        <w:widowControl w:val="0"/>
        <w:tabs>
          <w:tab w:val="left" w:pos="567"/>
          <w:tab w:val="left" w:pos="993"/>
          <w:tab w:val="left" w:pos="1134"/>
        </w:tabs>
        <w:autoSpaceDE w:val="0"/>
        <w:autoSpaceDN w:val="0"/>
        <w:adjustRightInd w:val="0"/>
        <w:ind w:left="0" w:firstLine="709"/>
        <w:jc w:val="both"/>
        <w:rPr>
          <w:sz w:val="28"/>
          <w:szCs w:val="28"/>
        </w:rPr>
      </w:pPr>
      <w:r w:rsidRPr="00DF3B38">
        <w:rPr>
          <w:sz w:val="28"/>
          <w:szCs w:val="28"/>
        </w:rPr>
        <w:t>On the graph of the quarterly gross domestic product by the production method, two main trends are revealed - a trend and periodic (original) fluctuations.</w:t>
      </w:r>
    </w:p>
    <w:p w:rsidR="00913D32" w:rsidRDefault="00DF3B38" w:rsidP="00DF3B38">
      <w:pPr>
        <w:pStyle w:val="a3"/>
        <w:widowControl w:val="0"/>
        <w:tabs>
          <w:tab w:val="left" w:pos="567"/>
          <w:tab w:val="left" w:pos="993"/>
          <w:tab w:val="left" w:pos="1134"/>
        </w:tabs>
        <w:autoSpaceDE w:val="0"/>
        <w:autoSpaceDN w:val="0"/>
        <w:adjustRightInd w:val="0"/>
        <w:ind w:left="0" w:firstLine="709"/>
        <w:jc w:val="both"/>
        <w:rPr>
          <w:sz w:val="28"/>
          <w:szCs w:val="28"/>
        </w:rPr>
      </w:pPr>
      <w:r w:rsidRPr="00DF3B38">
        <w:rPr>
          <w:sz w:val="28"/>
          <w:szCs w:val="28"/>
        </w:rPr>
        <w:t>Seasonality factors are compared by quarters, where the factors are on average higher in the 3rd and 4th quarters. The graph of the quarterly gross domestic product by the production method is given in Appendix 1 to this Methodology.</w:t>
      </w:r>
    </w:p>
    <w:p w:rsidR="008920DD" w:rsidRDefault="008920DD" w:rsidP="00DF3B38">
      <w:pPr>
        <w:pStyle w:val="a3"/>
        <w:widowControl w:val="0"/>
        <w:tabs>
          <w:tab w:val="left" w:pos="567"/>
          <w:tab w:val="left" w:pos="993"/>
          <w:tab w:val="left" w:pos="1134"/>
        </w:tabs>
        <w:autoSpaceDE w:val="0"/>
        <w:autoSpaceDN w:val="0"/>
        <w:adjustRightInd w:val="0"/>
        <w:ind w:left="709" w:firstLine="709"/>
        <w:jc w:val="both"/>
        <w:rPr>
          <w:sz w:val="28"/>
          <w:szCs w:val="28"/>
        </w:rPr>
      </w:pPr>
    </w:p>
    <w:p w:rsidR="004F3BFD" w:rsidRDefault="004F3BFD" w:rsidP="008529DB">
      <w:pPr>
        <w:pStyle w:val="a3"/>
        <w:widowControl w:val="0"/>
        <w:tabs>
          <w:tab w:val="left" w:pos="567"/>
          <w:tab w:val="left" w:pos="993"/>
          <w:tab w:val="left" w:pos="1134"/>
        </w:tabs>
        <w:autoSpaceDE w:val="0"/>
        <w:autoSpaceDN w:val="0"/>
        <w:adjustRightInd w:val="0"/>
        <w:ind w:left="709" w:firstLine="709"/>
        <w:jc w:val="both"/>
        <w:rPr>
          <w:sz w:val="28"/>
          <w:szCs w:val="28"/>
        </w:rPr>
      </w:pPr>
    </w:p>
    <w:p w:rsidR="00F577CE" w:rsidRPr="006A4FC6" w:rsidRDefault="004F3545" w:rsidP="008529DB">
      <w:pPr>
        <w:tabs>
          <w:tab w:val="left" w:pos="567"/>
          <w:tab w:val="left" w:pos="993"/>
          <w:tab w:val="left" w:pos="1134"/>
        </w:tabs>
        <w:autoSpaceDE w:val="0"/>
        <w:autoSpaceDN w:val="0"/>
        <w:adjustRightInd w:val="0"/>
        <w:ind w:firstLine="709"/>
        <w:jc w:val="center"/>
        <w:rPr>
          <w:b/>
          <w:color w:val="000000"/>
          <w:sz w:val="28"/>
          <w:szCs w:val="28"/>
        </w:rPr>
      </w:pPr>
      <w:r>
        <w:rPr>
          <w:b/>
          <w:color w:val="000000"/>
          <w:sz w:val="28"/>
          <w:szCs w:val="28"/>
        </w:rPr>
        <w:t>Chapter 4. Time Series Components</w:t>
      </w:r>
    </w:p>
    <w:p w:rsidR="00407AA4" w:rsidRPr="006A4FC6" w:rsidRDefault="00407AA4" w:rsidP="008529DB">
      <w:pPr>
        <w:tabs>
          <w:tab w:val="left" w:pos="567"/>
          <w:tab w:val="left" w:pos="993"/>
          <w:tab w:val="left" w:pos="1134"/>
        </w:tabs>
        <w:autoSpaceDE w:val="0"/>
        <w:autoSpaceDN w:val="0"/>
        <w:adjustRightInd w:val="0"/>
        <w:ind w:firstLine="709"/>
        <w:jc w:val="center"/>
        <w:rPr>
          <w:b/>
          <w:color w:val="000000"/>
          <w:sz w:val="28"/>
          <w:szCs w:val="28"/>
        </w:rPr>
      </w:pPr>
    </w:p>
    <w:p w:rsidR="003624E6" w:rsidRDefault="003624E6" w:rsidP="008529DB">
      <w:pPr>
        <w:pStyle w:val="a3"/>
        <w:numPr>
          <w:ilvl w:val="0"/>
          <w:numId w:val="2"/>
        </w:numPr>
        <w:tabs>
          <w:tab w:val="left" w:pos="567"/>
          <w:tab w:val="left" w:pos="993"/>
          <w:tab w:val="left" w:pos="1134"/>
        </w:tabs>
        <w:ind w:left="0" w:firstLine="709"/>
        <w:jc w:val="both"/>
        <w:rPr>
          <w:sz w:val="28"/>
        </w:rPr>
      </w:pPr>
      <w:r>
        <w:rPr>
          <w:sz w:val="28"/>
        </w:rPr>
        <w:t xml:space="preserve">Time series components consist of a trend component, a seasonal component, and </w:t>
      </w:r>
      <w:r w:rsidRPr="006A4FC6">
        <w:rPr>
          <w:color w:val="000000"/>
          <w:sz w:val="28"/>
          <w:szCs w:val="28"/>
        </w:rPr>
        <w:t xml:space="preserve">a random ( </w:t>
      </w:r>
      <w:r w:rsidRPr="006A4FC6">
        <w:rPr>
          <w:sz w:val="28"/>
          <w:szCs w:val="28"/>
        </w:rPr>
        <w:t xml:space="preserve">irregular) component </w:t>
      </w:r>
      <w:r w:rsidRPr="006A4FC6">
        <w:rPr>
          <w:sz w:val="28"/>
        </w:rPr>
        <w:t>:</w:t>
      </w:r>
    </w:p>
    <w:p w:rsidR="008920DD" w:rsidRDefault="008920DD" w:rsidP="008529DB">
      <w:pPr>
        <w:pStyle w:val="a3"/>
        <w:tabs>
          <w:tab w:val="left" w:pos="567"/>
          <w:tab w:val="left" w:pos="993"/>
          <w:tab w:val="left" w:pos="1134"/>
        </w:tabs>
        <w:ind w:left="709"/>
        <w:jc w:val="both"/>
        <w:rPr>
          <w:sz w:val="28"/>
        </w:rPr>
      </w:pPr>
    </w:p>
    <w:p w:rsidR="003624E6" w:rsidRPr="006A4FC6" w:rsidRDefault="003624E6" w:rsidP="008529DB">
      <w:pPr>
        <w:tabs>
          <w:tab w:val="left" w:pos="567"/>
          <w:tab w:val="left" w:pos="993"/>
          <w:tab w:val="left" w:pos="1134"/>
        </w:tabs>
        <w:ind w:firstLine="709"/>
        <w:jc w:val="right"/>
        <w:rPr>
          <w:sz w:val="28"/>
        </w:rPr>
      </w:pPr>
      <m:oMath>
        <m:r>
          <w:rPr>
            <w:rFonts w:ascii="Cambria Math" w:hAnsi="Cambria Math"/>
            <w:sz w:val="28"/>
          </w:rPr>
          <m:t>Y=T+S+I</m:t>
        </m:r>
      </m:oMath>
      <w:r w:rsidR="000F4882">
        <w:rPr>
          <w:sz w:val="28"/>
        </w:rPr>
        <w:t>, (1)</w:t>
      </w:r>
    </w:p>
    <w:p w:rsidR="003624E6" w:rsidRPr="006A4FC6" w:rsidRDefault="003624E6" w:rsidP="008529DB">
      <w:pPr>
        <w:tabs>
          <w:tab w:val="left" w:pos="567"/>
          <w:tab w:val="left" w:pos="993"/>
          <w:tab w:val="left" w:pos="1134"/>
        </w:tabs>
        <w:ind w:firstLine="709"/>
        <w:rPr>
          <w:sz w:val="28"/>
        </w:rPr>
      </w:pPr>
    </w:p>
    <w:p w:rsidR="003624E6" w:rsidRPr="006A4FC6" w:rsidRDefault="008F5DEC" w:rsidP="008529DB">
      <w:pPr>
        <w:tabs>
          <w:tab w:val="left" w:pos="567"/>
          <w:tab w:val="left" w:pos="993"/>
          <w:tab w:val="left" w:pos="1134"/>
        </w:tabs>
        <w:ind w:firstLine="709"/>
        <w:rPr>
          <w:sz w:val="28"/>
        </w:rPr>
      </w:pPr>
      <w:r>
        <w:rPr>
          <w:sz w:val="28"/>
        </w:rPr>
        <w:t>where:</w:t>
      </w:r>
    </w:p>
    <w:p w:rsidR="003624E6" w:rsidRPr="006A4FC6" w:rsidRDefault="007574D7" w:rsidP="008529DB">
      <w:pPr>
        <w:tabs>
          <w:tab w:val="left" w:pos="567"/>
          <w:tab w:val="left" w:pos="993"/>
          <w:tab w:val="left" w:pos="1134"/>
        </w:tabs>
        <w:ind w:firstLine="709"/>
        <w:rPr>
          <w:sz w:val="28"/>
        </w:rPr>
      </w:pPr>
      <m:oMath>
        <m:r>
          <m:rPr>
            <m:sty m:val="p"/>
          </m:rPr>
          <w:rPr>
            <w:rFonts w:ascii="Cambria Math" w:hAnsi="Cambria Math"/>
            <w:sz w:val="28"/>
          </w:rPr>
          <m:t>Y</m:t>
        </m:r>
      </m:oMath>
      <w:r w:rsidR="003624E6">
        <w:rPr>
          <w:sz w:val="28"/>
        </w:rPr>
        <w:t>- the product that is published (initial data);</w:t>
      </w:r>
    </w:p>
    <w:p w:rsidR="003624E6" w:rsidRPr="006A4FC6" w:rsidRDefault="007574D7" w:rsidP="008529DB">
      <w:pPr>
        <w:tabs>
          <w:tab w:val="left" w:pos="567"/>
          <w:tab w:val="left" w:pos="993"/>
          <w:tab w:val="left" w:pos="1134"/>
        </w:tabs>
        <w:ind w:firstLine="709"/>
        <w:rPr>
          <w:sz w:val="28"/>
        </w:rPr>
      </w:pPr>
      <m:oMath>
        <m:r>
          <m:rPr>
            <m:sty m:val="p"/>
          </m:rPr>
          <w:rPr>
            <w:rFonts w:ascii="Cambria Math" w:hAnsi="Cambria Math"/>
            <w:sz w:val="28"/>
          </w:rPr>
          <m:t>T</m:t>
        </m:r>
      </m:oMath>
      <w:r w:rsidR="003624E6" w:rsidRPr="006A4FC6">
        <w:rPr>
          <w:sz w:val="28"/>
        </w:rPr>
        <w:t>– trend;</w:t>
      </w:r>
    </w:p>
    <w:p w:rsidR="003624E6" w:rsidRPr="006A4FC6" w:rsidRDefault="000F4882" w:rsidP="008529DB">
      <w:pPr>
        <w:tabs>
          <w:tab w:val="left" w:pos="567"/>
          <w:tab w:val="left" w:pos="993"/>
          <w:tab w:val="left" w:pos="1134"/>
        </w:tabs>
        <w:ind w:firstLine="709"/>
        <w:rPr>
          <w:sz w:val="28"/>
        </w:rPr>
      </w:pPr>
      <m:oMath>
        <m:r>
          <m:rPr>
            <m:sty m:val="p"/>
          </m:rPr>
          <w:rPr>
            <w:rFonts w:ascii="Cambria Math" w:hAnsi="Cambria Math"/>
            <w:sz w:val="28"/>
          </w:rPr>
          <m:t>S</m:t>
        </m:r>
      </m:oMath>
      <w:r w:rsidR="003624E6" w:rsidRPr="006A4FC6">
        <w:rPr>
          <w:sz w:val="28"/>
        </w:rPr>
        <w:t>- seasonality;</w:t>
      </w:r>
    </w:p>
    <w:p w:rsidR="003624E6" w:rsidRPr="006A4FC6" w:rsidRDefault="000F4882" w:rsidP="008529DB">
      <w:pPr>
        <w:tabs>
          <w:tab w:val="left" w:pos="567"/>
          <w:tab w:val="left" w:pos="993"/>
          <w:tab w:val="left" w:pos="1134"/>
        </w:tabs>
        <w:ind w:firstLine="709"/>
        <w:rPr>
          <w:sz w:val="28"/>
        </w:rPr>
      </w:pPr>
      <m:oMath>
        <m:r>
          <m:rPr>
            <m:sty m:val="p"/>
          </m:rPr>
          <w:rPr>
            <w:rFonts w:ascii="Cambria Math" w:hAnsi="Cambria Math"/>
            <w:sz w:val="28"/>
          </w:rPr>
          <w:lastRenderedPageBreak/>
          <m:t>I</m:t>
        </m:r>
      </m:oMath>
      <w:r w:rsidR="003624E6" w:rsidRPr="006A4FC6">
        <w:rPr>
          <w:sz w:val="28"/>
        </w:rPr>
        <w:t>- undefined effects.</w:t>
      </w:r>
    </w:p>
    <w:p w:rsidR="00FF4A4D" w:rsidRPr="006A4FC6" w:rsidRDefault="00D01886" w:rsidP="008529DB">
      <w:pPr>
        <w:widowControl w:val="0"/>
        <w:tabs>
          <w:tab w:val="left" w:pos="567"/>
          <w:tab w:val="left" w:pos="993"/>
          <w:tab w:val="left" w:pos="1134"/>
        </w:tabs>
        <w:autoSpaceDE w:val="0"/>
        <w:autoSpaceDN w:val="0"/>
        <w:adjustRightInd w:val="0"/>
        <w:ind w:firstLine="709"/>
        <w:jc w:val="both"/>
        <w:rPr>
          <w:sz w:val="28"/>
          <w:szCs w:val="28"/>
        </w:rPr>
      </w:pPr>
      <w:r w:rsidRPr="006A4FC6">
        <w:rPr>
          <w:sz w:val="28"/>
          <w:szCs w:val="28"/>
        </w:rPr>
        <w:t>The trend component is the main line of the time series, including the long-term development trend and the movement of the business cycle in the data.</w:t>
      </w:r>
    </w:p>
    <w:p w:rsidR="004E0C4D" w:rsidRDefault="00D01886" w:rsidP="008529DB">
      <w:pPr>
        <w:tabs>
          <w:tab w:val="left" w:pos="567"/>
          <w:tab w:val="left" w:pos="993"/>
          <w:tab w:val="left" w:pos="1134"/>
        </w:tabs>
        <w:autoSpaceDE w:val="0"/>
        <w:autoSpaceDN w:val="0"/>
        <w:adjustRightInd w:val="0"/>
        <w:ind w:firstLine="709"/>
        <w:jc w:val="both"/>
        <w:rPr>
          <w:sz w:val="28"/>
          <w:szCs w:val="28"/>
        </w:rPr>
      </w:pPr>
      <w:r w:rsidRPr="006A4FC6">
        <w:rPr>
          <w:sz w:val="28"/>
          <w:szCs w:val="28"/>
        </w:rPr>
        <w:t>The seasonal component includes seasonal fluctuations that recur annually at the same time, in the same direction and in the same magnitude.</w:t>
      </w:r>
    </w:p>
    <w:p w:rsidR="004F3BFD" w:rsidRPr="004F3BFD" w:rsidRDefault="00D20B64" w:rsidP="008529DB">
      <w:pPr>
        <w:pStyle w:val="a3"/>
        <w:numPr>
          <w:ilvl w:val="0"/>
          <w:numId w:val="2"/>
        </w:numPr>
        <w:tabs>
          <w:tab w:val="left" w:pos="567"/>
          <w:tab w:val="left" w:pos="993"/>
          <w:tab w:val="left" w:pos="1134"/>
        </w:tabs>
        <w:autoSpaceDE w:val="0"/>
        <w:autoSpaceDN w:val="0"/>
        <w:adjustRightInd w:val="0"/>
        <w:ind w:left="0" w:firstLine="709"/>
        <w:jc w:val="both"/>
        <w:rPr>
          <w:color w:val="000000"/>
          <w:sz w:val="28"/>
          <w:szCs w:val="28"/>
        </w:rPr>
      </w:pPr>
      <w:r>
        <w:rPr>
          <w:color w:val="000000"/>
          <w:sz w:val="28"/>
          <w:szCs w:val="28"/>
        </w:rPr>
        <w:t>Seasonal movements include the following reasons:</w:t>
      </w:r>
    </w:p>
    <w:p w:rsidR="000F4882" w:rsidRDefault="005B036D" w:rsidP="00522797">
      <w:pPr>
        <w:pStyle w:val="a3"/>
        <w:numPr>
          <w:ilvl w:val="0"/>
          <w:numId w:val="19"/>
        </w:numPr>
        <w:tabs>
          <w:tab w:val="left" w:pos="0"/>
          <w:tab w:val="left" w:pos="567"/>
          <w:tab w:val="left" w:pos="993"/>
        </w:tabs>
        <w:autoSpaceDE w:val="0"/>
        <w:autoSpaceDN w:val="0"/>
        <w:adjustRightInd w:val="0"/>
        <w:ind w:left="0" w:firstLine="709"/>
        <w:jc w:val="both"/>
        <w:rPr>
          <w:color w:val="000000"/>
          <w:sz w:val="28"/>
          <w:szCs w:val="28"/>
        </w:rPr>
      </w:pPr>
      <w:r w:rsidRPr="000F4882">
        <w:rPr>
          <w:sz w:val="28"/>
          <w:szCs w:val="28"/>
        </w:rPr>
        <w:t>the impact of climatic factors, social (cultural) traditions and calendar effects, stable on an annual time scale;</w:t>
      </w:r>
    </w:p>
    <w:p w:rsidR="005A23A3" w:rsidRPr="000F4882" w:rsidRDefault="00D20B64" w:rsidP="00522797">
      <w:pPr>
        <w:pStyle w:val="a3"/>
        <w:numPr>
          <w:ilvl w:val="0"/>
          <w:numId w:val="19"/>
        </w:numPr>
        <w:tabs>
          <w:tab w:val="left" w:pos="0"/>
          <w:tab w:val="left" w:pos="567"/>
          <w:tab w:val="left" w:pos="993"/>
        </w:tabs>
        <w:autoSpaceDE w:val="0"/>
        <w:autoSpaceDN w:val="0"/>
        <w:adjustRightInd w:val="0"/>
        <w:ind w:left="0" w:firstLine="709"/>
        <w:jc w:val="both"/>
        <w:rPr>
          <w:sz w:val="28"/>
          <w:szCs w:val="28"/>
        </w:rPr>
      </w:pPr>
      <w:r>
        <w:rPr>
          <w:sz w:val="28"/>
          <w:szCs w:val="28"/>
        </w:rPr>
        <w:t>social impact (increase in purchases during the pre-holiday period, increase in payments at the end of the quarter).</w:t>
      </w:r>
    </w:p>
    <w:p w:rsidR="00F577CE" w:rsidRPr="000F4882" w:rsidRDefault="00646489" w:rsidP="008529DB">
      <w:pPr>
        <w:tabs>
          <w:tab w:val="left" w:pos="567"/>
          <w:tab w:val="left" w:pos="993"/>
          <w:tab w:val="left" w:pos="1134"/>
        </w:tabs>
        <w:autoSpaceDE w:val="0"/>
        <w:autoSpaceDN w:val="0"/>
        <w:adjustRightInd w:val="0"/>
        <w:ind w:firstLine="709"/>
        <w:jc w:val="both"/>
        <w:rPr>
          <w:sz w:val="28"/>
          <w:szCs w:val="28"/>
        </w:rPr>
      </w:pPr>
      <w:r w:rsidRPr="000F4882">
        <w:rPr>
          <w:sz w:val="28"/>
          <w:szCs w:val="28"/>
        </w:rPr>
        <w:t>If the trend and the seasonal component are excluded from the time series, an irregular component remains.</w:t>
      </w:r>
    </w:p>
    <w:p w:rsidR="002A18AF" w:rsidRPr="007356D9" w:rsidRDefault="002A18AF" w:rsidP="008529DB">
      <w:pPr>
        <w:widowControl w:val="0"/>
        <w:tabs>
          <w:tab w:val="left" w:pos="567"/>
          <w:tab w:val="left" w:pos="993"/>
          <w:tab w:val="left" w:pos="1134"/>
        </w:tabs>
        <w:autoSpaceDE w:val="0"/>
        <w:autoSpaceDN w:val="0"/>
        <w:adjustRightInd w:val="0"/>
        <w:ind w:firstLine="709"/>
        <w:jc w:val="both"/>
        <w:rPr>
          <w:sz w:val="28"/>
          <w:szCs w:val="28"/>
        </w:rPr>
      </w:pPr>
      <w:r w:rsidRPr="007356D9">
        <w:rPr>
          <w:sz w:val="28"/>
          <w:szCs w:val="28"/>
        </w:rPr>
        <w:t>The irregular component is a random variable that has no connection with a constant variance. This variable is called "white noise".</w:t>
      </w:r>
    </w:p>
    <w:p w:rsidR="00722BD3" w:rsidRPr="006A4FC6" w:rsidRDefault="002964F2" w:rsidP="008529DB">
      <w:pPr>
        <w:pStyle w:val="a3"/>
        <w:widowControl w:val="0"/>
        <w:numPr>
          <w:ilvl w:val="0"/>
          <w:numId w:val="2"/>
        </w:numPr>
        <w:tabs>
          <w:tab w:val="left" w:pos="567"/>
          <w:tab w:val="left" w:pos="993"/>
          <w:tab w:val="left" w:pos="1134"/>
        </w:tabs>
        <w:autoSpaceDE w:val="0"/>
        <w:autoSpaceDN w:val="0"/>
        <w:adjustRightInd w:val="0"/>
        <w:ind w:left="0" w:firstLine="709"/>
        <w:jc w:val="both"/>
        <w:rPr>
          <w:sz w:val="28"/>
          <w:szCs w:val="28"/>
        </w:rPr>
      </w:pPr>
      <w:r>
        <w:rPr>
          <w:sz w:val="28"/>
          <w:szCs w:val="28"/>
        </w:rPr>
        <w:t>The time series contains outliers and a calendar effect. The scheme of the time series components is presented in Appendix 2 to this Methodology.</w:t>
      </w:r>
    </w:p>
    <w:p w:rsidR="00F577CE" w:rsidRPr="006A4FC6" w:rsidRDefault="00407AA4" w:rsidP="008529DB">
      <w:pPr>
        <w:widowControl w:val="0"/>
        <w:tabs>
          <w:tab w:val="left" w:pos="567"/>
          <w:tab w:val="left" w:pos="993"/>
          <w:tab w:val="left" w:pos="1134"/>
        </w:tabs>
        <w:autoSpaceDE w:val="0"/>
        <w:autoSpaceDN w:val="0"/>
        <w:adjustRightInd w:val="0"/>
        <w:ind w:firstLine="709"/>
        <w:jc w:val="both"/>
        <w:rPr>
          <w:sz w:val="28"/>
          <w:szCs w:val="28"/>
        </w:rPr>
      </w:pPr>
      <w:r w:rsidRPr="006A4FC6">
        <w:rPr>
          <w:sz w:val="28"/>
          <w:szCs w:val="28"/>
        </w:rPr>
        <w:t>The components of the time series are calculated using the following formula:</w:t>
      </w:r>
    </w:p>
    <w:p w:rsidR="00C81718" w:rsidRPr="006A4FC6" w:rsidRDefault="00C81718" w:rsidP="008529DB">
      <w:pPr>
        <w:widowControl w:val="0"/>
        <w:tabs>
          <w:tab w:val="left" w:pos="567"/>
          <w:tab w:val="left" w:pos="993"/>
          <w:tab w:val="left" w:pos="1134"/>
        </w:tabs>
        <w:autoSpaceDE w:val="0"/>
        <w:autoSpaceDN w:val="0"/>
        <w:adjustRightInd w:val="0"/>
        <w:ind w:firstLine="709"/>
        <w:jc w:val="both"/>
        <w:rPr>
          <w:sz w:val="28"/>
          <w:szCs w:val="28"/>
          <w:highlight w:val="cyan"/>
        </w:rPr>
      </w:pPr>
    </w:p>
    <w:p w:rsidR="008920DD" w:rsidRDefault="00654699" w:rsidP="008529DB">
      <w:pPr>
        <w:tabs>
          <w:tab w:val="left" w:pos="567"/>
          <w:tab w:val="left" w:pos="993"/>
          <w:tab w:val="left" w:pos="1134"/>
        </w:tabs>
        <w:ind w:firstLine="709"/>
        <w:jc w:val="right"/>
        <w:rPr>
          <w:sz w:val="28"/>
          <w:szCs w:val="28"/>
        </w:rPr>
      </w:pPr>
      <m:oMath>
        <m:sSub>
          <m:sSubPr>
            <m:ctrlPr>
              <w:rPr>
                <w:rFonts w:ascii="Cambria Math" w:hAnsi="Cambria Math"/>
                <w:sz w:val="28"/>
                <w:szCs w:val="28"/>
                <w:vertAlign w:val="subscript"/>
              </w:rPr>
            </m:ctrlPr>
          </m:sSubPr>
          <m:e>
            <m:r>
              <m:rPr>
                <m:sty m:val="p"/>
              </m:rPr>
              <w:rPr>
                <w:rFonts w:ascii="Cambria Math"/>
                <w:sz w:val="28"/>
                <w:szCs w:val="28"/>
              </w:rPr>
              <m:t>X</m:t>
            </m:r>
          </m:e>
          <m:sub>
            <m:r>
              <m:rPr>
                <m:sty m:val="p"/>
              </m:rPr>
              <w:rPr>
                <w:rFonts w:ascii="Cambria Math"/>
                <w:sz w:val="28"/>
                <w:szCs w:val="28"/>
                <w:vertAlign w:val="subscript"/>
              </w:rPr>
              <m:t>t</m:t>
            </m:r>
          </m:sub>
        </m:sSub>
        <m:r>
          <m:rPr>
            <m:sty m:val="p"/>
          </m:rPr>
          <w:rPr>
            <w:rFonts w:ascii="Cambria Math"/>
            <w:sz w:val="28"/>
            <w:szCs w:val="28"/>
          </w:rPr>
          <m:t xml:space="preserve">= </m:t>
        </m:r>
        <m:sSub>
          <m:sSubPr>
            <m:ctrlPr>
              <w:rPr>
                <w:rFonts w:ascii="Cambria Math" w:hAnsi="Cambria Math"/>
                <w:sz w:val="28"/>
                <w:szCs w:val="28"/>
              </w:rPr>
            </m:ctrlPr>
          </m:sSubPr>
          <m:e>
            <m:r>
              <m:rPr>
                <m:sty m:val="p"/>
              </m:rPr>
              <w:rPr>
                <w:rFonts w:ascii="Cambria Math"/>
                <w:sz w:val="28"/>
                <w:szCs w:val="28"/>
              </w:rPr>
              <m:t>O</m:t>
            </m:r>
          </m:e>
          <m:sub>
            <m:r>
              <m:rPr>
                <m:sty m:val="p"/>
              </m:rPr>
              <w:rPr>
                <w:rFonts w:ascii="Cambria Math"/>
                <w:sz w:val="28"/>
                <w:szCs w:val="28"/>
                <w:vertAlign w:val="subscript"/>
              </w:rPr>
              <m:t>t</m:t>
            </m:r>
          </m:sub>
        </m:sSub>
        <m:r>
          <m:rPr>
            <m:sty m:val="p"/>
          </m:rPr>
          <w:rPr>
            <w:rFonts w:ascii="Cambria Math"/>
            <w:sz w:val="28"/>
            <w:szCs w:val="28"/>
          </w:rPr>
          <m:t xml:space="preserve"> + </m:t>
        </m:r>
        <m:sSub>
          <m:sSubPr>
            <m:ctrlPr>
              <w:rPr>
                <w:rFonts w:ascii="Cambria Math" w:hAnsi="Cambria Math"/>
                <w:sz w:val="28"/>
                <w:szCs w:val="28"/>
              </w:rPr>
            </m:ctrlPr>
          </m:sSubPr>
          <m:e>
            <m:r>
              <m:rPr>
                <m:sty m:val="p"/>
              </m:rPr>
              <w:rPr>
                <w:rFonts w:ascii="Cambria Math"/>
                <w:sz w:val="28"/>
                <w:szCs w:val="28"/>
              </w:rPr>
              <m:t>CE</m:t>
            </m:r>
          </m:e>
          <m:sub>
            <m:r>
              <m:rPr>
                <m:sty m:val="p"/>
              </m:rPr>
              <w:rPr>
                <w:rFonts w:ascii="Cambria Math"/>
                <w:sz w:val="28"/>
                <w:szCs w:val="28"/>
                <w:vertAlign w:val="subscript"/>
              </w:rPr>
              <m:t>t</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Z</m:t>
            </m:r>
          </m:e>
          <m:sub>
            <m:r>
              <m:rPr>
                <m:sty m:val="p"/>
              </m:rPr>
              <w:rPr>
                <w:rFonts w:ascii="Cambria Math"/>
                <w:sz w:val="28"/>
                <w:szCs w:val="28"/>
                <w:vertAlign w:val="subscript"/>
              </w:rPr>
              <m:t>t</m:t>
            </m:r>
          </m:sub>
        </m:sSub>
      </m:oMath>
      <w:r w:rsidR="000F4882">
        <w:rPr>
          <w:sz w:val="28"/>
          <w:szCs w:val="28"/>
        </w:rPr>
        <w:t>, (2)</w:t>
      </w:r>
    </w:p>
    <w:p w:rsidR="00F1482E" w:rsidRPr="006A4FC6" w:rsidRDefault="00F1482E" w:rsidP="008529DB">
      <w:pPr>
        <w:tabs>
          <w:tab w:val="left" w:pos="567"/>
          <w:tab w:val="left" w:pos="993"/>
          <w:tab w:val="left" w:pos="1134"/>
        </w:tabs>
        <w:ind w:firstLine="709"/>
        <w:jc w:val="right"/>
        <w:rPr>
          <w:sz w:val="28"/>
          <w:szCs w:val="28"/>
        </w:rPr>
      </w:pPr>
    </w:p>
    <w:p w:rsidR="008920DD" w:rsidRDefault="00654699" w:rsidP="008529DB">
      <w:pPr>
        <w:tabs>
          <w:tab w:val="left" w:pos="567"/>
          <w:tab w:val="left" w:pos="993"/>
          <w:tab w:val="left" w:pos="1134"/>
        </w:tabs>
        <w:ind w:firstLine="709"/>
        <w:jc w:val="right"/>
        <w:rPr>
          <w:sz w:val="28"/>
          <w:szCs w:val="28"/>
          <w:vertAlign w:val="subscript"/>
        </w:rPr>
      </w:pPr>
      <m:oMath>
        <m:sSub>
          <m:sSubPr>
            <m:ctrlPr>
              <w:rPr>
                <w:rFonts w:ascii="Cambria Math" w:hAnsi="Cambria Math"/>
                <w:sz w:val="28"/>
                <w:szCs w:val="28"/>
              </w:rPr>
            </m:ctrlPr>
          </m:sSubPr>
          <m:e>
            <m:r>
              <m:rPr>
                <m:sty m:val="p"/>
              </m:rPr>
              <w:rPr>
                <w:rFonts w:ascii="Cambria Math"/>
                <w:sz w:val="28"/>
                <w:szCs w:val="28"/>
              </w:rPr>
              <m:t>Z</m:t>
            </m:r>
          </m:e>
          <m:sub>
            <m:r>
              <m:rPr>
                <m:sty m:val="p"/>
              </m:rPr>
              <w:rPr>
                <w:rFonts w:ascii="Cambria Math" w:hAnsi="Cambria Math"/>
                <w:sz w:val="28"/>
                <w:szCs w:val="28"/>
                <w:vertAlign w:val="subscript"/>
              </w:rPr>
              <m:t>t</m:t>
            </m:r>
            <m:r>
              <m:rPr>
                <m:sty m:val="p"/>
              </m:rPr>
              <w:rPr>
                <w:rFonts w:ascii="Cambria Math"/>
                <w:sz w:val="28"/>
                <w:szCs w:val="28"/>
              </w:rPr>
              <m:t xml:space="preserve"> </m:t>
            </m:r>
          </m:sub>
        </m:sSub>
        <m:r>
          <m:rPr>
            <m:sty m:val="p"/>
          </m:rPr>
          <w:rPr>
            <w:rFonts w:ascii="Cambria Math"/>
            <w:sz w:val="28"/>
            <w:szCs w:val="28"/>
          </w:rPr>
          <m:t xml:space="preserve">= </m:t>
        </m:r>
        <m:sSub>
          <m:sSubPr>
            <m:ctrlPr>
              <w:rPr>
                <w:rFonts w:ascii="Cambria Math" w:hAnsi="Cambria Math"/>
                <w:sz w:val="28"/>
                <w:szCs w:val="28"/>
              </w:rPr>
            </m:ctrlPr>
          </m:sSubPr>
          <m:e>
            <m:r>
              <m:rPr>
                <m:sty m:val="p"/>
              </m:rPr>
              <w:rPr>
                <w:rFonts w:ascii="Cambria Math"/>
                <w:sz w:val="28"/>
                <w:szCs w:val="28"/>
              </w:rPr>
              <m:t>T</m:t>
            </m:r>
          </m:e>
          <m:sub>
            <m:r>
              <m:rPr>
                <m:sty m:val="p"/>
              </m:rPr>
              <w:rPr>
                <w:rFonts w:ascii="Cambria Math"/>
                <w:sz w:val="28"/>
                <w:szCs w:val="28"/>
                <w:vertAlign w:val="subscript"/>
              </w:rPr>
              <m:t>t</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S</m:t>
            </m:r>
          </m:e>
          <m:sub>
            <m:r>
              <m:rPr>
                <m:sty m:val="p"/>
              </m:rPr>
              <w:rPr>
                <w:rFonts w:ascii="Cambria Math"/>
                <w:sz w:val="28"/>
                <w:szCs w:val="28"/>
                <w:vertAlign w:val="subscript"/>
              </w:rPr>
              <m:t>t</m:t>
            </m:r>
          </m:sub>
        </m:sSub>
        <m:r>
          <m:rPr>
            <m:sty m:val="p"/>
          </m:rPr>
          <w:rPr>
            <w:rFonts w:ascii="Cambria Math"/>
            <w:sz w:val="28"/>
            <w:szCs w:val="28"/>
          </w:rPr>
          <m:t>+</m:t>
        </m:r>
        <m:sSub>
          <m:sSubPr>
            <m:ctrlPr>
              <w:rPr>
                <w:rFonts w:ascii="Cambria Math" w:hAnsi="Cambria Math"/>
                <w:sz w:val="28"/>
                <w:szCs w:val="28"/>
              </w:rPr>
            </m:ctrlPr>
          </m:sSubPr>
          <m:e>
            <m:r>
              <m:rPr>
                <m:sty m:val="p"/>
              </m:rPr>
              <w:rPr>
                <w:rFonts w:ascii="Cambria Math"/>
                <w:sz w:val="28"/>
                <w:szCs w:val="28"/>
              </w:rPr>
              <m:t>I</m:t>
            </m:r>
          </m:e>
          <m:sub>
            <m:r>
              <m:rPr>
                <m:sty m:val="p"/>
              </m:rPr>
              <w:rPr>
                <w:rFonts w:ascii="Cambria Math"/>
                <w:sz w:val="28"/>
                <w:szCs w:val="28"/>
                <w:vertAlign w:val="subscript"/>
              </w:rPr>
              <m:t>t</m:t>
            </m:r>
          </m:sub>
        </m:sSub>
        <m:r>
          <m:rPr>
            <m:sty m:val="p"/>
          </m:rPr>
          <w:rPr>
            <w:rFonts w:ascii="Cambria Math"/>
            <w:sz w:val="28"/>
            <w:szCs w:val="28"/>
            <w:vertAlign w:val="subscript"/>
          </w:rPr>
          <m:t xml:space="preserve"> </m:t>
        </m:r>
      </m:oMath>
      <w:r w:rsidR="00490745">
        <w:rPr>
          <w:sz w:val="28"/>
          <w:szCs w:val="28"/>
        </w:rPr>
        <w:t>, (3)</w:t>
      </w:r>
    </w:p>
    <w:p w:rsidR="00C81718" w:rsidRPr="006A4FC6" w:rsidRDefault="00C81718" w:rsidP="008529DB">
      <w:pPr>
        <w:tabs>
          <w:tab w:val="left" w:pos="567"/>
          <w:tab w:val="left" w:pos="993"/>
          <w:tab w:val="left" w:pos="1134"/>
        </w:tabs>
        <w:ind w:firstLine="709"/>
        <w:jc w:val="center"/>
        <w:rPr>
          <w:sz w:val="28"/>
          <w:szCs w:val="28"/>
        </w:rPr>
      </w:pPr>
    </w:p>
    <w:p w:rsidR="00B52C9D" w:rsidRPr="006A4FC6" w:rsidRDefault="008F5DEC" w:rsidP="008529DB">
      <w:pPr>
        <w:tabs>
          <w:tab w:val="left" w:pos="567"/>
          <w:tab w:val="left" w:pos="993"/>
          <w:tab w:val="left" w:pos="1134"/>
        </w:tabs>
        <w:ind w:firstLine="709"/>
        <w:jc w:val="both"/>
      </w:pPr>
      <w:r>
        <w:rPr>
          <w:sz w:val="28"/>
        </w:rPr>
        <w:t>where:</w:t>
      </w:r>
      <w:r w:rsidR="00C81718" w:rsidRPr="006A4FC6">
        <w:t xml:space="preserve"> </w:t>
      </w:r>
    </w:p>
    <w:p w:rsidR="007D54C4" w:rsidRPr="006A4FC6" w:rsidRDefault="00654699" w:rsidP="008529DB">
      <w:pPr>
        <w:tabs>
          <w:tab w:val="left" w:pos="567"/>
          <w:tab w:val="left" w:pos="993"/>
          <w:tab w:val="left" w:pos="1134"/>
        </w:tabs>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X</m:t>
            </m:r>
          </m:e>
          <m:sub>
            <m:r>
              <m:rPr>
                <m:sty m:val="p"/>
              </m:rPr>
              <w:rPr>
                <w:rFonts w:ascii="Cambria Math" w:hAnsi="Cambria Math"/>
                <w:sz w:val="28"/>
                <w:szCs w:val="28"/>
                <w:vertAlign w:val="subscript"/>
              </w:rPr>
              <m:t>t</m:t>
            </m:r>
          </m:sub>
        </m:sSub>
      </m:oMath>
      <w:r w:rsidR="007D54C4" w:rsidRPr="006A4FC6">
        <w:rPr>
          <w:sz w:val="28"/>
          <w:szCs w:val="28"/>
        </w:rPr>
        <w:t>– time series;</w:t>
      </w:r>
    </w:p>
    <w:p w:rsidR="008920DD" w:rsidRDefault="00654699" w:rsidP="008529DB">
      <w:pPr>
        <w:tabs>
          <w:tab w:val="left" w:pos="567"/>
          <w:tab w:val="left" w:pos="993"/>
          <w:tab w:val="left" w:pos="1134"/>
        </w:tabs>
        <w:ind w:left="567" w:firstLine="142"/>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O</m:t>
            </m:r>
          </m:e>
          <m:sub>
            <m:r>
              <m:rPr>
                <m:sty m:val="p"/>
              </m:rPr>
              <w:rPr>
                <w:rFonts w:ascii="Cambria Math" w:hAnsi="Cambria Math"/>
                <w:sz w:val="28"/>
                <w:szCs w:val="28"/>
                <w:vertAlign w:val="subscript"/>
              </w:rPr>
              <m:t>t</m:t>
            </m:r>
          </m:sub>
        </m:sSub>
      </m:oMath>
      <w:r w:rsidR="007D54C4" w:rsidRPr="006A4FC6">
        <w:rPr>
          <w:sz w:val="28"/>
          <w:szCs w:val="28"/>
        </w:rPr>
        <w:t>– emissions;</w:t>
      </w:r>
    </w:p>
    <w:p w:rsidR="008920DD" w:rsidRDefault="00654699" w:rsidP="008529DB">
      <w:pPr>
        <w:tabs>
          <w:tab w:val="left" w:pos="567"/>
          <w:tab w:val="left" w:pos="993"/>
          <w:tab w:val="left" w:pos="1134"/>
        </w:tabs>
        <w:ind w:left="567" w:firstLine="142"/>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CE</m:t>
            </m:r>
          </m:e>
          <m:sub>
            <m:r>
              <m:rPr>
                <m:sty m:val="p"/>
              </m:rPr>
              <w:rPr>
                <w:rFonts w:ascii="Cambria Math" w:hAnsi="Cambria Math"/>
                <w:sz w:val="28"/>
                <w:szCs w:val="28"/>
                <w:vertAlign w:val="subscript"/>
              </w:rPr>
              <m:t>t</m:t>
            </m:r>
          </m:sub>
        </m:sSub>
      </m:oMath>
      <w:r w:rsidR="007574D7">
        <w:rPr>
          <w:sz w:val="28"/>
          <w:szCs w:val="28"/>
        </w:rPr>
        <w:t>– calendar effect;</w:t>
      </w:r>
    </w:p>
    <w:p w:rsidR="008920DD" w:rsidRDefault="00654699" w:rsidP="008529DB">
      <w:pPr>
        <w:tabs>
          <w:tab w:val="left" w:pos="567"/>
          <w:tab w:val="left" w:pos="993"/>
          <w:tab w:val="left" w:pos="1134"/>
        </w:tabs>
        <w:ind w:left="567" w:firstLine="142"/>
        <w:jc w:val="both"/>
        <w:rPr>
          <w:sz w:val="28"/>
          <w:szCs w:val="28"/>
          <w:vertAlign w:val="subscript"/>
        </w:rPr>
      </w:pPr>
      <m:oMath>
        <m:sSub>
          <m:sSubPr>
            <m:ctrlPr>
              <w:rPr>
                <w:rFonts w:ascii="Cambria Math" w:hAnsi="Cambria Math"/>
                <w:sz w:val="28"/>
                <w:szCs w:val="28"/>
              </w:rPr>
            </m:ctrlPr>
          </m:sSubPr>
          <m:e>
            <m:r>
              <m:rPr>
                <m:sty m:val="p"/>
              </m:rPr>
              <w:rPr>
                <w:rFonts w:ascii="Cambria Math" w:hAnsi="Cambria Math"/>
                <w:sz w:val="28"/>
                <w:szCs w:val="28"/>
              </w:rPr>
              <m:t>Z</m:t>
            </m:r>
          </m:e>
          <m:sub>
            <m:r>
              <m:rPr>
                <m:sty m:val="p"/>
              </m:rPr>
              <w:rPr>
                <w:rFonts w:ascii="Cambria Math" w:hAnsi="Cambria Math"/>
                <w:sz w:val="28"/>
                <w:szCs w:val="28"/>
                <w:vertAlign w:val="subscript"/>
              </w:rPr>
              <m:t>t</m:t>
            </m:r>
          </m:sub>
        </m:sSub>
      </m:oMath>
      <w:r w:rsidR="008900C1">
        <w:rPr>
          <w:sz w:val="28"/>
          <w:szCs w:val="28"/>
        </w:rPr>
        <w:t>-</w:t>
      </w:r>
      <w:r w:rsidR="007574D7">
        <w:rPr>
          <w:sz w:val="28"/>
          <w:szCs w:val="28"/>
        </w:rPr>
        <w:t xml:space="preserve"> an automatic variable that is modeled by Arima;</w:t>
      </w:r>
    </w:p>
    <w:p w:rsidR="008920DD" w:rsidRDefault="00654699" w:rsidP="008529DB">
      <w:pPr>
        <w:tabs>
          <w:tab w:val="left" w:pos="567"/>
          <w:tab w:val="left" w:pos="993"/>
          <w:tab w:val="left" w:pos="1134"/>
        </w:tabs>
        <w:ind w:left="567" w:firstLine="142"/>
        <w:jc w:val="both"/>
        <w:rPr>
          <w:sz w:val="28"/>
          <w:szCs w:val="28"/>
          <w:vertAlign w:val="subscript"/>
        </w:rPr>
      </w:pPr>
      <m:oMath>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vertAlign w:val="subscript"/>
              </w:rPr>
              <m:t>t</m:t>
            </m:r>
          </m:sub>
        </m:sSub>
      </m:oMath>
      <w:r w:rsidR="007574D7">
        <w:rPr>
          <w:sz w:val="28"/>
          <w:szCs w:val="28"/>
        </w:rPr>
        <w:t>– component of the trend;</w:t>
      </w:r>
    </w:p>
    <w:p w:rsidR="008920DD" w:rsidRDefault="00654699" w:rsidP="008529DB">
      <w:pPr>
        <w:tabs>
          <w:tab w:val="left" w:pos="567"/>
          <w:tab w:val="left" w:pos="993"/>
          <w:tab w:val="left" w:pos="1134"/>
        </w:tabs>
        <w:ind w:left="567" w:firstLine="142"/>
        <w:jc w:val="both"/>
        <w:rPr>
          <w:sz w:val="28"/>
          <w:szCs w:val="28"/>
          <w:vertAlign w:val="subscript"/>
        </w:rPr>
      </w:pPr>
      <m:oMath>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vertAlign w:val="subscript"/>
              </w:rPr>
              <m:t>t</m:t>
            </m:r>
          </m:sub>
        </m:sSub>
      </m:oMath>
      <w:r w:rsidR="007574D7">
        <w:rPr>
          <w:sz w:val="28"/>
          <w:szCs w:val="28"/>
        </w:rPr>
        <w:t>– seasonal component;</w:t>
      </w:r>
    </w:p>
    <w:p w:rsidR="008920DD" w:rsidRDefault="00654699" w:rsidP="008529DB">
      <w:pPr>
        <w:tabs>
          <w:tab w:val="left" w:pos="567"/>
          <w:tab w:val="left" w:pos="993"/>
          <w:tab w:val="left" w:pos="1134"/>
        </w:tabs>
        <w:ind w:left="567" w:firstLine="142"/>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I</m:t>
            </m:r>
          </m:e>
          <m:sub>
            <m:r>
              <m:rPr>
                <m:sty m:val="p"/>
              </m:rPr>
              <w:rPr>
                <w:rFonts w:ascii="Cambria Math" w:hAnsi="Cambria Math"/>
                <w:sz w:val="28"/>
                <w:szCs w:val="28"/>
                <w:vertAlign w:val="subscript"/>
              </w:rPr>
              <m:t>t</m:t>
            </m:r>
          </m:sub>
        </m:sSub>
      </m:oMath>
      <w:r w:rsidR="007574D7">
        <w:rPr>
          <w:sz w:val="28"/>
          <w:szCs w:val="28"/>
        </w:rPr>
        <w:t>– error or irregular component.</w:t>
      </w:r>
    </w:p>
    <w:p w:rsidR="008920DD" w:rsidRDefault="008920DD" w:rsidP="008529DB">
      <w:pPr>
        <w:tabs>
          <w:tab w:val="left" w:pos="567"/>
          <w:tab w:val="left" w:pos="993"/>
          <w:tab w:val="left" w:pos="1134"/>
        </w:tabs>
        <w:jc w:val="center"/>
        <w:rPr>
          <w:sz w:val="28"/>
          <w:szCs w:val="28"/>
        </w:rPr>
      </w:pPr>
    </w:p>
    <w:p w:rsidR="00D92CC1" w:rsidRPr="006A4FC6" w:rsidRDefault="00D92CC1" w:rsidP="008529DB">
      <w:pPr>
        <w:widowControl w:val="0"/>
        <w:tabs>
          <w:tab w:val="left" w:pos="567"/>
          <w:tab w:val="left" w:pos="993"/>
          <w:tab w:val="left" w:pos="1134"/>
        </w:tabs>
        <w:autoSpaceDE w:val="0"/>
        <w:autoSpaceDN w:val="0"/>
        <w:adjustRightInd w:val="0"/>
        <w:jc w:val="center"/>
        <w:rPr>
          <w:sz w:val="28"/>
          <w:szCs w:val="28"/>
        </w:rPr>
      </w:pPr>
    </w:p>
    <w:p w:rsidR="00D92CC1" w:rsidRPr="006A4FC6" w:rsidRDefault="004F3545" w:rsidP="008529DB">
      <w:pPr>
        <w:widowControl w:val="0"/>
        <w:tabs>
          <w:tab w:val="left" w:pos="567"/>
          <w:tab w:val="left" w:pos="993"/>
          <w:tab w:val="left" w:pos="1134"/>
        </w:tabs>
        <w:autoSpaceDE w:val="0"/>
        <w:autoSpaceDN w:val="0"/>
        <w:adjustRightInd w:val="0"/>
        <w:ind w:firstLine="709"/>
        <w:jc w:val="center"/>
        <w:rPr>
          <w:b/>
          <w:sz w:val="28"/>
          <w:szCs w:val="28"/>
        </w:rPr>
      </w:pPr>
      <w:r>
        <w:rPr>
          <w:b/>
          <w:sz w:val="28"/>
          <w:szCs w:val="28"/>
        </w:rPr>
        <w:t xml:space="preserve">Chapter 5 Spotting and </w:t>
      </w:r>
      <w:r w:rsidR="008900C1">
        <w:rPr>
          <w:b/>
          <w:sz w:val="28"/>
          <w:szCs w:val="28"/>
        </w:rPr>
        <w:t>f</w:t>
      </w:r>
      <w:r>
        <w:rPr>
          <w:b/>
          <w:sz w:val="28"/>
          <w:szCs w:val="28"/>
        </w:rPr>
        <w:t xml:space="preserve">ixing </w:t>
      </w:r>
      <w:r w:rsidR="008900C1">
        <w:rPr>
          <w:b/>
          <w:sz w:val="28"/>
          <w:szCs w:val="28"/>
        </w:rPr>
        <w:t>s</w:t>
      </w:r>
      <w:r>
        <w:rPr>
          <w:b/>
          <w:sz w:val="28"/>
          <w:szCs w:val="28"/>
        </w:rPr>
        <w:t>plashes</w:t>
      </w:r>
    </w:p>
    <w:p w:rsidR="00D02D51" w:rsidRPr="00BE73F3" w:rsidRDefault="00D02D51" w:rsidP="008529DB">
      <w:pPr>
        <w:widowControl w:val="0"/>
        <w:tabs>
          <w:tab w:val="left" w:pos="567"/>
          <w:tab w:val="left" w:pos="993"/>
          <w:tab w:val="left" w:pos="1134"/>
        </w:tabs>
        <w:autoSpaceDE w:val="0"/>
        <w:autoSpaceDN w:val="0"/>
        <w:adjustRightInd w:val="0"/>
        <w:ind w:firstLine="709"/>
        <w:jc w:val="center"/>
        <w:rPr>
          <w:sz w:val="28"/>
          <w:szCs w:val="28"/>
        </w:rPr>
      </w:pPr>
    </w:p>
    <w:p w:rsidR="00455B0B" w:rsidRDefault="00BE73F3" w:rsidP="008529DB">
      <w:pPr>
        <w:pStyle w:val="a3"/>
        <w:numPr>
          <w:ilvl w:val="0"/>
          <w:numId w:val="2"/>
        </w:numPr>
        <w:tabs>
          <w:tab w:val="left" w:pos="567"/>
          <w:tab w:val="left" w:pos="993"/>
          <w:tab w:val="left" w:pos="1134"/>
        </w:tabs>
        <w:autoSpaceDE w:val="0"/>
        <w:autoSpaceDN w:val="0"/>
        <w:adjustRightInd w:val="0"/>
        <w:ind w:left="0" w:firstLine="709"/>
        <w:jc w:val="both"/>
        <w:rPr>
          <w:color w:val="000000"/>
          <w:sz w:val="28"/>
          <w:szCs w:val="28"/>
        </w:rPr>
      </w:pPr>
      <w:r>
        <w:rPr>
          <w:color w:val="000000"/>
          <w:sz w:val="28"/>
          <w:szCs w:val="28"/>
        </w:rPr>
        <w:t>Dynamics time series contain anomalous values</w:t>
      </w:r>
    </w:p>
    <w:p w:rsidR="00C519AD" w:rsidRPr="006A4FC6" w:rsidRDefault="00BE73F3" w:rsidP="00455B0B">
      <w:pPr>
        <w:pStyle w:val="a3"/>
        <w:tabs>
          <w:tab w:val="left" w:pos="567"/>
          <w:tab w:val="left" w:pos="993"/>
          <w:tab w:val="left" w:pos="1134"/>
        </w:tabs>
        <w:autoSpaceDE w:val="0"/>
        <w:autoSpaceDN w:val="0"/>
        <w:adjustRightInd w:val="0"/>
        <w:ind w:left="0"/>
        <w:jc w:val="both"/>
        <w:rPr>
          <w:color w:val="000000"/>
          <w:sz w:val="28"/>
          <w:szCs w:val="28"/>
        </w:rPr>
      </w:pPr>
      <w:r>
        <w:rPr>
          <w:color w:val="000000"/>
          <w:sz w:val="28"/>
          <w:szCs w:val="28"/>
        </w:rPr>
        <w:t xml:space="preserve">(bursts). </w:t>
      </w:r>
      <w:r w:rsidR="00AD6977">
        <w:rPr>
          <w:color w:val="000000"/>
          <w:sz w:val="28"/>
          <w:szCs w:val="28"/>
        </w:rPr>
        <w:t xml:space="preserve">The sources of erroneous values are the comma shift when transferring information from the document, as well as entering data into another column. Revealing, excluding such values, replacing them with true or calculated ones is an important step in the initial data preparation. At times, anomalous values reflect the actual development of the process. Compliance of the initial information with all the specified requirements is checked at the stage of preliminary analysis of time series. After that, they proceed to the calculation and analysis of the main indicators of </w:t>
      </w:r>
      <w:r w:rsidR="00AD6977">
        <w:rPr>
          <w:color w:val="000000"/>
          <w:sz w:val="28"/>
          <w:szCs w:val="28"/>
        </w:rPr>
        <w:lastRenderedPageBreak/>
        <w:t>development dynamics, the construction of forecasting models, and the receipt of forecast estimates.</w:t>
      </w:r>
    </w:p>
    <w:p w:rsidR="008920DD" w:rsidRDefault="002964F2" w:rsidP="008529DB">
      <w:pPr>
        <w:pStyle w:val="a3"/>
        <w:widowControl w:val="0"/>
        <w:numPr>
          <w:ilvl w:val="0"/>
          <w:numId w:val="2"/>
        </w:numPr>
        <w:tabs>
          <w:tab w:val="left" w:pos="567"/>
          <w:tab w:val="left" w:pos="993"/>
          <w:tab w:val="left" w:pos="1134"/>
        </w:tabs>
        <w:autoSpaceDE w:val="0"/>
        <w:autoSpaceDN w:val="0"/>
        <w:adjustRightInd w:val="0"/>
        <w:ind w:left="0" w:firstLine="709"/>
        <w:jc w:val="both"/>
        <w:rPr>
          <w:sz w:val="28"/>
          <w:szCs w:val="28"/>
        </w:rPr>
      </w:pPr>
      <w:r>
        <w:rPr>
          <w:sz w:val="28"/>
          <w:szCs w:val="28"/>
        </w:rPr>
        <w:t>Bursts are divided into:</w:t>
      </w:r>
    </w:p>
    <w:p w:rsidR="00D92CC1" w:rsidRPr="006A4FC6" w:rsidRDefault="00D92CC1" w:rsidP="000217C9">
      <w:pPr>
        <w:pStyle w:val="a3"/>
        <w:widowControl w:val="0"/>
        <w:numPr>
          <w:ilvl w:val="0"/>
          <w:numId w:val="21"/>
        </w:numPr>
        <w:tabs>
          <w:tab w:val="left" w:pos="0"/>
          <w:tab w:val="left" w:pos="567"/>
        </w:tabs>
        <w:autoSpaceDE w:val="0"/>
        <w:autoSpaceDN w:val="0"/>
        <w:adjustRightInd w:val="0"/>
        <w:ind w:left="0" w:firstLine="709"/>
        <w:jc w:val="both"/>
        <w:rPr>
          <w:sz w:val="28"/>
          <w:szCs w:val="28"/>
        </w:rPr>
      </w:pPr>
      <w:r w:rsidRPr="006A4FC6">
        <w:rPr>
          <w:sz w:val="28"/>
          <w:szCs w:val="28"/>
        </w:rPr>
        <w:t xml:space="preserve">additive bursts - show a sharp increase or decrease, and disappear one period ahead in </w:t>
      </w:r>
      <m:oMath>
        <m:sSub>
          <m:sSubPr>
            <m:ctrlPr>
              <w:rPr>
                <w:rFonts w:ascii="Cambria Math" w:hAnsi="Cambria Math"/>
                <w:sz w:val="28"/>
                <w:szCs w:val="28"/>
              </w:rPr>
            </m:ctrlPr>
          </m:sSubPr>
          <m:e>
            <m:r>
              <m:rPr>
                <m:sty m:val="p"/>
              </m:rPr>
              <w:rPr>
                <w:rFonts w:ascii="Cambria Math" w:hAnsi="Cambria Math"/>
                <w:sz w:val="28"/>
                <w:szCs w:val="28"/>
              </w:rPr>
              <m:t>X</m:t>
            </m:r>
          </m:e>
          <m:sub>
            <m:r>
              <m:rPr>
                <m:sty m:val="p"/>
              </m:rPr>
              <w:rPr>
                <w:rFonts w:ascii="Cambria Math" w:hAnsi="Cambria Math"/>
                <w:sz w:val="28"/>
                <w:szCs w:val="28"/>
                <w:vertAlign w:val="subscript"/>
              </w:rPr>
              <m:t>t</m:t>
            </m:r>
          </m:sub>
        </m:sSub>
      </m:oMath>
      <w:r w:rsidRPr="006A4FC6">
        <w:rPr>
          <w:sz w:val="28"/>
          <w:szCs w:val="28"/>
        </w:rPr>
        <w:t>;</w:t>
      </w:r>
    </w:p>
    <w:p w:rsidR="00D92CC1" w:rsidRPr="006A4FC6" w:rsidRDefault="00D92CC1" w:rsidP="000217C9">
      <w:pPr>
        <w:pStyle w:val="a3"/>
        <w:widowControl w:val="0"/>
        <w:numPr>
          <w:ilvl w:val="0"/>
          <w:numId w:val="21"/>
        </w:numPr>
        <w:tabs>
          <w:tab w:val="left" w:pos="0"/>
          <w:tab w:val="left" w:pos="567"/>
        </w:tabs>
        <w:autoSpaceDE w:val="0"/>
        <w:autoSpaceDN w:val="0"/>
        <w:adjustRightInd w:val="0"/>
        <w:ind w:left="0" w:firstLine="709"/>
        <w:jc w:val="both"/>
        <w:rPr>
          <w:sz w:val="28"/>
          <w:szCs w:val="28"/>
        </w:rPr>
      </w:pPr>
      <w:r w:rsidRPr="006A4FC6">
        <w:rPr>
          <w:sz w:val="28"/>
          <w:szCs w:val="28"/>
        </w:rPr>
        <w:t>temporary changes - show a sharp increase or decrease and gradually disappear over time;</w:t>
      </w:r>
    </w:p>
    <w:p w:rsidR="00A66418" w:rsidRDefault="00D92CC1" w:rsidP="000217C9">
      <w:pPr>
        <w:pStyle w:val="a3"/>
        <w:widowControl w:val="0"/>
        <w:numPr>
          <w:ilvl w:val="0"/>
          <w:numId w:val="21"/>
        </w:numPr>
        <w:tabs>
          <w:tab w:val="left" w:pos="0"/>
          <w:tab w:val="left" w:pos="567"/>
        </w:tabs>
        <w:autoSpaceDE w:val="0"/>
        <w:autoSpaceDN w:val="0"/>
        <w:adjustRightInd w:val="0"/>
        <w:ind w:left="0" w:firstLine="709"/>
        <w:jc w:val="both"/>
        <w:rPr>
          <w:sz w:val="28"/>
          <w:szCs w:val="28"/>
        </w:rPr>
      </w:pPr>
      <w:r w:rsidRPr="006A4FC6">
        <w:rPr>
          <w:sz w:val="28"/>
          <w:szCs w:val="28"/>
        </w:rPr>
        <w:t xml:space="preserve">level changes - show a constant increase or decrease </w:t>
      </w:r>
      <m:oMath>
        <m:sSub>
          <m:sSubPr>
            <m:ctrlPr>
              <w:rPr>
                <w:rFonts w:ascii="Cambria Math" w:hAnsi="Cambria Math"/>
                <w:sz w:val="28"/>
                <w:szCs w:val="28"/>
              </w:rPr>
            </m:ctrlPr>
          </m:sSubPr>
          <m:e>
            <m:r>
              <m:rPr>
                <m:sty m:val="p"/>
              </m:rPr>
              <w:rPr>
                <w:rFonts w:ascii="Cambria Math" w:hAnsi="Cambria Math"/>
                <w:sz w:val="28"/>
                <w:szCs w:val="28"/>
              </w:rPr>
              <m:t>X</m:t>
            </m:r>
          </m:e>
          <m:sub>
            <m:r>
              <m:rPr>
                <m:sty m:val="p"/>
              </m:rPr>
              <w:rPr>
                <w:rFonts w:ascii="Cambria Math" w:hAnsi="Cambria Math"/>
                <w:sz w:val="28"/>
                <w:szCs w:val="28"/>
                <w:vertAlign w:val="subscript"/>
              </w:rPr>
              <m:t>t</m:t>
            </m:r>
          </m:sub>
        </m:sSub>
      </m:oMath>
      <w:r w:rsidRPr="006A4FC6">
        <w:rPr>
          <w:sz w:val="28"/>
          <w:szCs w:val="28"/>
        </w:rPr>
        <w:t>.</w:t>
      </w:r>
    </w:p>
    <w:p w:rsidR="00D92CC1" w:rsidRDefault="00A66418" w:rsidP="00A66418">
      <w:pPr>
        <w:pStyle w:val="a3"/>
        <w:widowControl w:val="0"/>
        <w:tabs>
          <w:tab w:val="left" w:pos="0"/>
          <w:tab w:val="left" w:pos="567"/>
        </w:tabs>
        <w:autoSpaceDE w:val="0"/>
        <w:autoSpaceDN w:val="0"/>
        <w:adjustRightInd w:val="0"/>
        <w:ind w:left="0" w:firstLine="709"/>
        <w:jc w:val="both"/>
        <w:rPr>
          <w:sz w:val="28"/>
          <w:szCs w:val="28"/>
        </w:rPr>
      </w:pPr>
      <w:r>
        <w:rPr>
          <w:sz w:val="28"/>
          <w:szCs w:val="28"/>
        </w:rPr>
        <w:t>Graphs of burst types are presented in Appendix 3 to this Methodology.</w:t>
      </w:r>
    </w:p>
    <w:p w:rsidR="008920DD" w:rsidRDefault="005B036D" w:rsidP="008529DB">
      <w:pPr>
        <w:pStyle w:val="a3"/>
        <w:widowControl w:val="0"/>
        <w:numPr>
          <w:ilvl w:val="0"/>
          <w:numId w:val="2"/>
        </w:numPr>
        <w:tabs>
          <w:tab w:val="left" w:pos="567"/>
          <w:tab w:val="left" w:pos="993"/>
          <w:tab w:val="left" w:pos="1134"/>
        </w:tabs>
        <w:autoSpaceDE w:val="0"/>
        <w:autoSpaceDN w:val="0"/>
        <w:adjustRightInd w:val="0"/>
        <w:ind w:left="0" w:firstLine="709"/>
        <w:jc w:val="both"/>
        <w:rPr>
          <w:sz w:val="28"/>
          <w:szCs w:val="28"/>
        </w:rPr>
      </w:pPr>
      <w:r w:rsidRPr="005B036D">
        <w:rPr>
          <w:sz w:val="28"/>
          <w:szCs w:val="28"/>
        </w:rPr>
        <w:t>The mathematical formula for the anomalous values of the series is as follows:</w:t>
      </w:r>
    </w:p>
    <w:p w:rsidR="00D92CC1" w:rsidRPr="006A4FC6" w:rsidRDefault="00D92CC1" w:rsidP="008529DB">
      <w:pPr>
        <w:widowControl w:val="0"/>
        <w:tabs>
          <w:tab w:val="left" w:pos="567"/>
          <w:tab w:val="left" w:pos="993"/>
          <w:tab w:val="left" w:pos="1134"/>
        </w:tabs>
        <w:autoSpaceDE w:val="0"/>
        <w:autoSpaceDN w:val="0"/>
        <w:adjustRightInd w:val="0"/>
        <w:ind w:firstLine="709"/>
        <w:jc w:val="both"/>
        <w:rPr>
          <w:sz w:val="28"/>
          <w:szCs w:val="28"/>
        </w:rPr>
      </w:pPr>
    </w:p>
    <w:p w:rsidR="008920DD" w:rsidRDefault="00D02D51" w:rsidP="008529DB">
      <w:pPr>
        <w:widowControl w:val="0"/>
        <w:tabs>
          <w:tab w:val="left" w:pos="567"/>
          <w:tab w:val="left" w:pos="993"/>
          <w:tab w:val="left" w:pos="1134"/>
        </w:tabs>
        <w:autoSpaceDE w:val="0"/>
        <w:autoSpaceDN w:val="0"/>
        <w:adjustRightInd w:val="0"/>
        <w:ind w:firstLine="709"/>
        <w:jc w:val="right"/>
        <w:rPr>
          <w:sz w:val="28"/>
          <w:szCs w:val="28"/>
        </w:rPr>
      </w:pPr>
      <m:oMath>
        <m:r>
          <w:rPr>
            <w:rFonts w:ascii="Cambria Math" w:hAnsi="Cambria Math"/>
            <w:sz w:val="28"/>
            <w:szCs w:val="28"/>
          </w:rPr>
          <m:t>Outliers</m:t>
        </m:r>
        <m:r>
          <w:rPr>
            <w:rFonts w:ascii="Cambria Math"/>
            <w:sz w:val="28"/>
            <w:szCs w:val="28"/>
          </w:rPr>
          <m:t>=</m:t>
        </m:r>
        <m:r>
          <w:rPr>
            <w:rFonts w:ascii="Cambria Math" w:hAnsi="Cambria Math"/>
            <w:sz w:val="28"/>
            <w:szCs w:val="28"/>
          </w:rPr>
          <m:t>LS</m:t>
        </m:r>
        <m:r>
          <w:rPr>
            <w:rFonts w:ascii="Cambria Math"/>
            <w:sz w:val="28"/>
            <w:szCs w:val="28"/>
          </w:rPr>
          <m:t>+</m:t>
        </m:r>
        <m:r>
          <w:rPr>
            <w:rFonts w:ascii="Cambria Math" w:hAnsi="Cambria Math"/>
            <w:sz w:val="28"/>
            <w:szCs w:val="28"/>
          </w:rPr>
          <m:t>AO</m:t>
        </m:r>
        <m:r>
          <w:rPr>
            <w:rFonts w:ascii="Cambria Math"/>
            <w:sz w:val="28"/>
            <w:szCs w:val="28"/>
          </w:rPr>
          <m:t>+</m:t>
        </m:r>
        <m:r>
          <w:rPr>
            <w:rFonts w:ascii="Cambria Math" w:hAnsi="Cambria Math"/>
            <w:sz w:val="28"/>
            <w:szCs w:val="28"/>
          </w:rPr>
          <m:t>TC</m:t>
        </m:r>
      </m:oMath>
      <w:r w:rsidR="000F4882">
        <w:rPr>
          <w:sz w:val="28"/>
          <w:szCs w:val="28"/>
        </w:rPr>
        <w:t>, (4)</w:t>
      </w:r>
    </w:p>
    <w:p w:rsidR="00D92CC1" w:rsidRPr="006A4FC6" w:rsidRDefault="00D92CC1" w:rsidP="008529DB">
      <w:pPr>
        <w:widowControl w:val="0"/>
        <w:tabs>
          <w:tab w:val="left" w:pos="567"/>
          <w:tab w:val="left" w:pos="993"/>
          <w:tab w:val="left" w:pos="1134"/>
        </w:tabs>
        <w:autoSpaceDE w:val="0"/>
        <w:autoSpaceDN w:val="0"/>
        <w:adjustRightInd w:val="0"/>
        <w:ind w:firstLine="709"/>
        <w:jc w:val="center"/>
        <w:rPr>
          <w:sz w:val="28"/>
          <w:szCs w:val="28"/>
        </w:rPr>
      </w:pPr>
    </w:p>
    <w:p w:rsidR="004300E7" w:rsidRPr="00CB3A1A" w:rsidRDefault="008F5DEC" w:rsidP="008529DB">
      <w:pPr>
        <w:tabs>
          <w:tab w:val="left" w:pos="567"/>
          <w:tab w:val="left" w:pos="993"/>
          <w:tab w:val="left" w:pos="1134"/>
        </w:tabs>
        <w:ind w:firstLine="709"/>
        <w:rPr>
          <w:sz w:val="28"/>
          <w:szCs w:val="28"/>
        </w:rPr>
      </w:pPr>
      <w:r>
        <w:rPr>
          <w:sz w:val="28"/>
          <w:szCs w:val="28"/>
        </w:rPr>
        <w:t>where:</w:t>
      </w:r>
    </w:p>
    <w:p w:rsidR="00D92CC1" w:rsidRPr="006A4FC6" w:rsidRDefault="00D92CC1" w:rsidP="008529DB">
      <w:pPr>
        <w:tabs>
          <w:tab w:val="left" w:pos="567"/>
          <w:tab w:val="left" w:pos="993"/>
          <w:tab w:val="left" w:pos="1134"/>
        </w:tabs>
        <w:ind w:firstLine="709"/>
      </w:pPr>
      <w:r w:rsidRPr="006A4FC6">
        <w:rPr>
          <w:sz w:val="28"/>
          <w:szCs w:val="28"/>
        </w:rPr>
        <w:t>LS - level changes;</w:t>
      </w:r>
    </w:p>
    <w:p w:rsidR="00D92CC1" w:rsidRPr="006A4FC6" w:rsidRDefault="00D92CC1" w:rsidP="008529DB">
      <w:pPr>
        <w:tabs>
          <w:tab w:val="left" w:pos="567"/>
          <w:tab w:val="left" w:pos="993"/>
          <w:tab w:val="left" w:pos="1134"/>
        </w:tabs>
        <w:ind w:left="567" w:firstLine="142"/>
        <w:rPr>
          <w:sz w:val="28"/>
          <w:szCs w:val="28"/>
        </w:rPr>
      </w:pPr>
      <w:r w:rsidRPr="006A4FC6">
        <w:rPr>
          <w:sz w:val="28"/>
          <w:szCs w:val="28"/>
        </w:rPr>
        <w:t>AO - additive bursts;</w:t>
      </w:r>
    </w:p>
    <w:p w:rsidR="00EE76CE" w:rsidRDefault="00D92CC1" w:rsidP="008529DB">
      <w:pPr>
        <w:tabs>
          <w:tab w:val="left" w:pos="567"/>
          <w:tab w:val="left" w:pos="993"/>
          <w:tab w:val="left" w:pos="1134"/>
        </w:tabs>
        <w:ind w:left="567" w:firstLine="142"/>
        <w:rPr>
          <w:sz w:val="28"/>
          <w:szCs w:val="28"/>
        </w:rPr>
      </w:pPr>
      <w:r w:rsidRPr="006A4FC6">
        <w:rPr>
          <w:sz w:val="28"/>
          <w:szCs w:val="28"/>
        </w:rPr>
        <w:t>TC - temporary changes.</w:t>
      </w:r>
    </w:p>
    <w:p w:rsidR="00DE685D" w:rsidRPr="00BE73F3" w:rsidRDefault="00DE685D" w:rsidP="008529DB">
      <w:pPr>
        <w:tabs>
          <w:tab w:val="left" w:pos="567"/>
          <w:tab w:val="left" w:pos="993"/>
          <w:tab w:val="left" w:pos="1134"/>
        </w:tabs>
        <w:autoSpaceDE w:val="0"/>
        <w:autoSpaceDN w:val="0"/>
        <w:adjustRightInd w:val="0"/>
        <w:ind w:firstLine="709"/>
        <w:jc w:val="center"/>
        <w:rPr>
          <w:sz w:val="28"/>
          <w:szCs w:val="28"/>
        </w:rPr>
      </w:pPr>
    </w:p>
    <w:p w:rsidR="00DE685D" w:rsidRPr="00BE73F3" w:rsidRDefault="00DE685D" w:rsidP="008529DB">
      <w:pPr>
        <w:tabs>
          <w:tab w:val="left" w:pos="567"/>
          <w:tab w:val="left" w:pos="993"/>
          <w:tab w:val="left" w:pos="1134"/>
        </w:tabs>
        <w:autoSpaceDE w:val="0"/>
        <w:autoSpaceDN w:val="0"/>
        <w:adjustRightInd w:val="0"/>
        <w:ind w:firstLine="709"/>
        <w:jc w:val="center"/>
        <w:rPr>
          <w:sz w:val="28"/>
          <w:szCs w:val="28"/>
        </w:rPr>
      </w:pPr>
    </w:p>
    <w:p w:rsidR="00EE76CE" w:rsidRDefault="004F3545" w:rsidP="008529DB">
      <w:pPr>
        <w:tabs>
          <w:tab w:val="left" w:pos="567"/>
          <w:tab w:val="left" w:pos="993"/>
          <w:tab w:val="left" w:pos="1134"/>
        </w:tabs>
        <w:autoSpaceDE w:val="0"/>
        <w:autoSpaceDN w:val="0"/>
        <w:adjustRightInd w:val="0"/>
        <w:ind w:firstLine="709"/>
        <w:jc w:val="center"/>
        <w:rPr>
          <w:b/>
          <w:color w:val="000000"/>
          <w:sz w:val="28"/>
          <w:szCs w:val="28"/>
        </w:rPr>
      </w:pPr>
      <w:r>
        <w:rPr>
          <w:b/>
          <w:color w:val="000000"/>
          <w:sz w:val="28"/>
          <w:szCs w:val="28"/>
        </w:rPr>
        <w:t xml:space="preserve">Chapter 6. Calendar </w:t>
      </w:r>
      <w:r w:rsidR="008900C1">
        <w:rPr>
          <w:b/>
          <w:color w:val="000000"/>
          <w:sz w:val="28"/>
          <w:szCs w:val="28"/>
        </w:rPr>
        <w:t>a</w:t>
      </w:r>
      <w:r>
        <w:rPr>
          <w:b/>
          <w:color w:val="000000"/>
          <w:sz w:val="28"/>
          <w:szCs w:val="28"/>
        </w:rPr>
        <w:t>djustment</w:t>
      </w:r>
    </w:p>
    <w:p w:rsidR="00EE76CE" w:rsidRPr="00BE73F3" w:rsidRDefault="00EE76CE" w:rsidP="008529DB">
      <w:pPr>
        <w:tabs>
          <w:tab w:val="left" w:pos="567"/>
          <w:tab w:val="left" w:pos="993"/>
          <w:tab w:val="left" w:pos="1134"/>
        </w:tabs>
        <w:autoSpaceDE w:val="0"/>
        <w:autoSpaceDN w:val="0"/>
        <w:adjustRightInd w:val="0"/>
        <w:ind w:firstLine="709"/>
        <w:jc w:val="center"/>
        <w:rPr>
          <w:color w:val="000000"/>
          <w:sz w:val="28"/>
          <w:szCs w:val="28"/>
        </w:rPr>
      </w:pPr>
    </w:p>
    <w:p w:rsidR="00EE76CE" w:rsidRDefault="00E056F6" w:rsidP="008529DB">
      <w:pPr>
        <w:pStyle w:val="a3"/>
        <w:widowControl w:val="0"/>
        <w:numPr>
          <w:ilvl w:val="0"/>
          <w:numId w:val="2"/>
        </w:numPr>
        <w:tabs>
          <w:tab w:val="left" w:pos="567"/>
          <w:tab w:val="left" w:pos="993"/>
          <w:tab w:val="left" w:pos="1134"/>
        </w:tabs>
        <w:autoSpaceDE w:val="0"/>
        <w:autoSpaceDN w:val="0"/>
        <w:adjustRightInd w:val="0"/>
        <w:ind w:left="0" w:firstLine="709"/>
        <w:jc w:val="both"/>
        <w:rPr>
          <w:sz w:val="28"/>
          <w:szCs w:val="28"/>
        </w:rPr>
      </w:pPr>
      <w:r w:rsidRPr="006A4FC6">
        <w:rPr>
          <w:sz w:val="28"/>
          <w:szCs w:val="28"/>
        </w:rPr>
        <w:t>The purpose of calendar adjustment is to obtain seasonally adjusted series, independent of the length and composition of days (number of working days and days off) of a month or quarter.</w:t>
      </w:r>
    </w:p>
    <w:p w:rsidR="00EE76CE" w:rsidRPr="005632EB" w:rsidRDefault="001319B1" w:rsidP="008529DB">
      <w:pPr>
        <w:pStyle w:val="a3"/>
        <w:widowControl w:val="0"/>
        <w:numPr>
          <w:ilvl w:val="0"/>
          <w:numId w:val="2"/>
        </w:numPr>
        <w:tabs>
          <w:tab w:val="left" w:pos="567"/>
          <w:tab w:val="left" w:pos="993"/>
          <w:tab w:val="left" w:pos="1134"/>
        </w:tabs>
        <w:autoSpaceDE w:val="0"/>
        <w:autoSpaceDN w:val="0"/>
        <w:adjustRightInd w:val="0"/>
        <w:ind w:left="0" w:firstLine="709"/>
        <w:jc w:val="both"/>
        <w:rPr>
          <w:i/>
          <w:sz w:val="28"/>
          <w:szCs w:val="28"/>
        </w:rPr>
      </w:pPr>
      <w:r w:rsidRPr="00A11FFC">
        <w:rPr>
          <w:sz w:val="28"/>
          <w:szCs w:val="28"/>
        </w:rPr>
        <w:t>The calendar component includes effects associated with different characteristics of the calendar from period to period. Calendar effects are divided into seasonal and non-seasonal. The "non-seasonal" part is included in the calendar component, and considered separately, the "seasonal" part is included in the seasonal component. The calendar effects used include transaction or business day effects.</w:t>
      </w:r>
    </w:p>
    <w:p w:rsidR="00455B0B" w:rsidRDefault="001319B1" w:rsidP="008529DB">
      <w:pPr>
        <w:tabs>
          <w:tab w:val="left" w:pos="567"/>
          <w:tab w:val="left" w:pos="993"/>
          <w:tab w:val="left" w:pos="1134"/>
        </w:tabs>
        <w:ind w:firstLine="709"/>
        <w:jc w:val="both"/>
        <w:rPr>
          <w:sz w:val="28"/>
          <w:szCs w:val="28"/>
        </w:rPr>
      </w:pPr>
      <w:r w:rsidRPr="005632EB">
        <w:rPr>
          <w:sz w:val="28"/>
          <w:szCs w:val="28"/>
        </w:rPr>
        <w:t>The trading day effect determines the different number of each day of the week during a particular quarter relative to the standard composition of weekdays in the quarter. The workday effect covers the difference</w:t>
      </w:r>
    </w:p>
    <w:p w:rsidR="00B17713" w:rsidRDefault="001319B1" w:rsidP="00455B0B">
      <w:pPr>
        <w:tabs>
          <w:tab w:val="left" w:pos="567"/>
          <w:tab w:val="left" w:pos="993"/>
          <w:tab w:val="left" w:pos="1134"/>
        </w:tabs>
        <w:jc w:val="both"/>
        <w:rPr>
          <w:sz w:val="28"/>
          <w:szCs w:val="28"/>
        </w:rPr>
      </w:pPr>
      <w:r w:rsidRPr="00A11FFC">
        <w:rPr>
          <w:sz w:val="28"/>
          <w:szCs w:val="28"/>
        </w:rPr>
        <w:t>between the number of working days and holidays in a quarter.</w:t>
      </w:r>
    </w:p>
    <w:p w:rsidR="00EE76CE" w:rsidRDefault="00B17713" w:rsidP="008529DB">
      <w:pPr>
        <w:tabs>
          <w:tab w:val="left" w:pos="567"/>
          <w:tab w:val="left" w:pos="993"/>
          <w:tab w:val="left" w:pos="1134"/>
        </w:tabs>
        <w:ind w:firstLine="709"/>
        <w:jc w:val="both"/>
        <w:rPr>
          <w:sz w:val="28"/>
          <w:szCs w:val="28"/>
        </w:rPr>
      </w:pPr>
      <w:r>
        <w:rPr>
          <w:sz w:val="28"/>
          <w:szCs w:val="28"/>
        </w:rPr>
        <w:t xml:space="preserve">Holidays </w:t>
      </w:r>
      <w:r w:rsidR="00E6198B" w:rsidRPr="006A4FC6">
        <w:rPr>
          <w:sz w:val="28"/>
          <w:szCs w:val="28"/>
        </w:rPr>
        <w:t>are treated as non-working days. The number of non-working days increases by the number of holidays, and the number of working days decreases accordingly.</w:t>
      </w:r>
    </w:p>
    <w:p w:rsidR="00EE76CE" w:rsidRDefault="00E6198B" w:rsidP="008529DB">
      <w:pPr>
        <w:tabs>
          <w:tab w:val="left" w:pos="567"/>
          <w:tab w:val="left" w:pos="993"/>
          <w:tab w:val="left" w:pos="1134"/>
        </w:tabs>
        <w:ind w:firstLine="709"/>
        <w:jc w:val="both"/>
        <w:rPr>
          <w:sz w:val="28"/>
          <w:szCs w:val="28"/>
        </w:rPr>
      </w:pPr>
      <w:r w:rsidRPr="006A4FC6">
        <w:rPr>
          <w:sz w:val="28"/>
          <w:szCs w:val="28"/>
        </w:rPr>
        <w:t>The effect of working days is captured by a single regressor that compares a group of working days (Monday to Friday) through the equation:</w:t>
      </w:r>
    </w:p>
    <w:p w:rsidR="00EE76CE" w:rsidRDefault="00EE76CE" w:rsidP="008529DB">
      <w:pPr>
        <w:tabs>
          <w:tab w:val="left" w:pos="567"/>
          <w:tab w:val="left" w:pos="993"/>
          <w:tab w:val="left" w:pos="1134"/>
        </w:tabs>
        <w:ind w:firstLine="709"/>
        <w:jc w:val="both"/>
        <w:rPr>
          <w:sz w:val="28"/>
          <w:szCs w:val="28"/>
        </w:rPr>
      </w:pPr>
    </w:p>
    <w:p w:rsidR="00EE76CE" w:rsidRDefault="00E6198B" w:rsidP="008529DB">
      <w:pPr>
        <w:tabs>
          <w:tab w:val="left" w:pos="567"/>
          <w:tab w:val="left" w:pos="993"/>
          <w:tab w:val="left" w:pos="1134"/>
        </w:tabs>
        <w:ind w:firstLine="709"/>
        <w:jc w:val="both"/>
        <w:rPr>
          <w:sz w:val="28"/>
          <w:szCs w:val="28"/>
        </w:rPr>
      </w:pPr>
      <w:r w:rsidRPr="006A4FC6">
        <w:rPr>
          <w:sz w:val="28"/>
          <w:szCs w:val="28"/>
        </w:rPr>
        <w:t>Working days = number of days of the week - (5/2) number of holidays</w:t>
      </w:r>
    </w:p>
    <w:p w:rsidR="00EE76CE" w:rsidRDefault="00EE76CE" w:rsidP="008529DB">
      <w:pPr>
        <w:tabs>
          <w:tab w:val="left" w:pos="567"/>
          <w:tab w:val="left" w:pos="993"/>
          <w:tab w:val="left" w:pos="1134"/>
        </w:tabs>
        <w:ind w:firstLine="709"/>
        <w:jc w:val="both"/>
        <w:rPr>
          <w:sz w:val="28"/>
          <w:szCs w:val="28"/>
        </w:rPr>
      </w:pPr>
    </w:p>
    <w:p w:rsidR="00EE76CE" w:rsidRDefault="00E6198B" w:rsidP="008529DB">
      <w:pPr>
        <w:tabs>
          <w:tab w:val="left" w:pos="567"/>
          <w:tab w:val="left" w:pos="993"/>
          <w:tab w:val="left" w:pos="1134"/>
        </w:tabs>
        <w:ind w:firstLine="709"/>
        <w:jc w:val="both"/>
        <w:rPr>
          <w:sz w:val="28"/>
          <w:szCs w:val="28"/>
        </w:rPr>
      </w:pPr>
      <w:r w:rsidRPr="006A4FC6">
        <w:rPr>
          <w:sz w:val="28"/>
          <w:szCs w:val="28"/>
        </w:rPr>
        <w:lastRenderedPageBreak/>
        <w:t xml:space="preserve">The 5/2 factor equates the workday regressions to zero in the standard seven-day week composition. The deviation from the standard week is reflected </w:t>
      </w:r>
      <w:r w:rsidR="002F418E" w:rsidRPr="002F418E">
        <w:rPr>
          <w:sz w:val="28"/>
          <w:szCs w:val="28"/>
          <w:lang w:val="kk-KZ"/>
        </w:rPr>
        <w:t xml:space="preserve">in </w:t>
      </w:r>
      <w:r w:rsidRPr="002F418E">
        <w:rPr>
          <w:sz w:val="28"/>
          <w:szCs w:val="28"/>
        </w:rPr>
        <w:t xml:space="preserve">the regressor </w:t>
      </w:r>
      <w:r w:rsidR="002F418E">
        <w:rPr>
          <w:sz w:val="28"/>
          <w:szCs w:val="28"/>
          <w:lang w:val="kk-KZ"/>
        </w:rPr>
        <w:t xml:space="preserve">if </w:t>
      </w:r>
      <w:r w:rsidRPr="006A4FC6">
        <w:rPr>
          <w:sz w:val="28"/>
          <w:szCs w:val="28"/>
        </w:rPr>
        <w:t>the working day is greater than zero, which means that there are more working days in month or quarter t than in the standard week.</w:t>
      </w:r>
    </w:p>
    <w:p w:rsidR="00EE76CE" w:rsidRDefault="001319B1" w:rsidP="008529DB">
      <w:pPr>
        <w:widowControl w:val="0"/>
        <w:tabs>
          <w:tab w:val="left" w:pos="567"/>
          <w:tab w:val="left" w:pos="993"/>
          <w:tab w:val="left" w:pos="1134"/>
        </w:tabs>
        <w:autoSpaceDE w:val="0"/>
        <w:autoSpaceDN w:val="0"/>
        <w:adjustRightInd w:val="0"/>
        <w:ind w:firstLine="709"/>
        <w:jc w:val="both"/>
        <w:rPr>
          <w:sz w:val="28"/>
          <w:szCs w:val="28"/>
        </w:rPr>
      </w:pPr>
      <w:r w:rsidRPr="006A4FC6">
        <w:rPr>
          <w:sz w:val="28"/>
          <w:szCs w:val="28"/>
        </w:rPr>
        <w:t>The moving holiday effect is associated with events of religious or cultural significance, within a country the date of which varies from year to year.</w:t>
      </w:r>
    </w:p>
    <w:p w:rsidR="00EE76CE" w:rsidRPr="005A0DC7" w:rsidRDefault="00564136" w:rsidP="008529DB">
      <w:pPr>
        <w:tabs>
          <w:tab w:val="left" w:pos="567"/>
          <w:tab w:val="left" w:pos="993"/>
          <w:tab w:val="left" w:pos="1134"/>
        </w:tabs>
        <w:ind w:firstLine="709"/>
        <w:jc w:val="both"/>
        <w:rPr>
          <w:i/>
          <w:sz w:val="28"/>
          <w:szCs w:val="28"/>
        </w:rPr>
      </w:pPr>
      <w:r w:rsidRPr="006A4FC6">
        <w:rPr>
          <w:sz w:val="28"/>
          <w:szCs w:val="28"/>
        </w:rPr>
        <w:t>Leap year effect, takes into account the extra day in February of a leap year, which generates a four-year cycle with a peak in the first quarter of a leap year (if February is a leap year, then "0.75", otherwise "-0.25", if February is not a leap year, then "0 "). The leap year regressor represents a deterministic four-year cycle with a peak in February of the leap year, over four years, the effect of the leap year is fully offset by negative effects in subsequent non-leap years.</w:t>
      </w:r>
    </w:p>
    <w:p w:rsidR="00EE76CE" w:rsidRDefault="0005250E" w:rsidP="008529DB">
      <w:pPr>
        <w:pStyle w:val="a3"/>
        <w:numPr>
          <w:ilvl w:val="0"/>
          <w:numId w:val="2"/>
        </w:numPr>
        <w:tabs>
          <w:tab w:val="left" w:pos="567"/>
          <w:tab w:val="left" w:pos="993"/>
          <w:tab w:val="left" w:pos="1134"/>
          <w:tab w:val="left" w:pos="1560"/>
        </w:tabs>
        <w:ind w:left="0" w:firstLine="709"/>
        <w:jc w:val="both"/>
        <w:rPr>
          <w:sz w:val="28"/>
          <w:szCs w:val="28"/>
        </w:rPr>
      </w:pPr>
      <w:r w:rsidRPr="005A0DC7">
        <w:rPr>
          <w:sz w:val="28"/>
          <w:szCs w:val="28"/>
        </w:rPr>
        <w:t>The calendar effects measures used in seasonal adjustment are spread across four base calendars associated with:</w:t>
      </w:r>
    </w:p>
    <w:p w:rsidR="00EE76CE" w:rsidRPr="00B653F5" w:rsidRDefault="0005250E" w:rsidP="00B653F5">
      <w:pPr>
        <w:pStyle w:val="a3"/>
        <w:numPr>
          <w:ilvl w:val="0"/>
          <w:numId w:val="22"/>
        </w:numPr>
        <w:tabs>
          <w:tab w:val="left" w:pos="0"/>
          <w:tab w:val="left" w:pos="567"/>
          <w:tab w:val="left" w:pos="851"/>
          <w:tab w:val="left" w:pos="1134"/>
        </w:tabs>
        <w:ind w:left="0" w:firstLine="709"/>
        <w:jc w:val="both"/>
        <w:rPr>
          <w:sz w:val="28"/>
          <w:szCs w:val="28"/>
        </w:rPr>
      </w:pPr>
      <w:r w:rsidRPr="00B653F5">
        <w:rPr>
          <w:sz w:val="28"/>
          <w:szCs w:val="28"/>
        </w:rPr>
        <w:t>weekends;</w:t>
      </w:r>
    </w:p>
    <w:p w:rsidR="00EE76CE" w:rsidRPr="00B653F5" w:rsidRDefault="0005250E" w:rsidP="00B653F5">
      <w:pPr>
        <w:pStyle w:val="a3"/>
        <w:numPr>
          <w:ilvl w:val="0"/>
          <w:numId w:val="22"/>
        </w:numPr>
        <w:tabs>
          <w:tab w:val="left" w:pos="0"/>
          <w:tab w:val="left" w:pos="567"/>
          <w:tab w:val="left" w:pos="851"/>
          <w:tab w:val="left" w:pos="1134"/>
        </w:tabs>
        <w:ind w:left="0" w:firstLine="709"/>
        <w:jc w:val="both"/>
        <w:rPr>
          <w:sz w:val="28"/>
          <w:szCs w:val="28"/>
        </w:rPr>
      </w:pPr>
      <w:r w:rsidRPr="00B653F5">
        <w:rPr>
          <w:sz w:val="28"/>
          <w:szCs w:val="28"/>
        </w:rPr>
        <w:t>public holidays;</w:t>
      </w:r>
    </w:p>
    <w:p w:rsidR="00EE76CE" w:rsidRPr="00B653F5" w:rsidRDefault="0005250E" w:rsidP="00B653F5">
      <w:pPr>
        <w:pStyle w:val="a3"/>
        <w:numPr>
          <w:ilvl w:val="0"/>
          <w:numId w:val="22"/>
        </w:numPr>
        <w:tabs>
          <w:tab w:val="left" w:pos="0"/>
          <w:tab w:val="left" w:pos="567"/>
          <w:tab w:val="left" w:pos="851"/>
          <w:tab w:val="left" w:pos="1134"/>
        </w:tabs>
        <w:ind w:left="0" w:firstLine="709"/>
        <w:jc w:val="both"/>
        <w:rPr>
          <w:sz w:val="28"/>
          <w:szCs w:val="28"/>
        </w:rPr>
      </w:pPr>
      <w:r w:rsidRPr="00B653F5">
        <w:rPr>
          <w:sz w:val="28"/>
          <w:szCs w:val="28"/>
        </w:rPr>
        <w:t>the influence of a leap year;</w:t>
      </w:r>
    </w:p>
    <w:p w:rsidR="00EE76CE" w:rsidRPr="00B653F5" w:rsidRDefault="00AD5A25" w:rsidP="00B653F5">
      <w:pPr>
        <w:pStyle w:val="a3"/>
        <w:numPr>
          <w:ilvl w:val="0"/>
          <w:numId w:val="22"/>
        </w:numPr>
        <w:tabs>
          <w:tab w:val="left" w:pos="0"/>
          <w:tab w:val="left" w:pos="567"/>
          <w:tab w:val="left" w:pos="851"/>
          <w:tab w:val="left" w:pos="1134"/>
        </w:tabs>
        <w:ind w:left="0" w:firstLine="709"/>
        <w:jc w:val="both"/>
        <w:rPr>
          <w:sz w:val="28"/>
          <w:szCs w:val="28"/>
        </w:rPr>
      </w:pPr>
      <w:r w:rsidRPr="00611C05">
        <w:rPr>
          <w:sz w:val="28"/>
          <w:szCs w:val="28"/>
        </w:rPr>
        <w:t>the first day of Eid al-Adha and Orthodox Christmas.</w:t>
      </w:r>
    </w:p>
    <w:p w:rsidR="00EE76CE" w:rsidRDefault="008A43BD" w:rsidP="008529DB">
      <w:pPr>
        <w:pStyle w:val="a3"/>
        <w:numPr>
          <w:ilvl w:val="0"/>
          <w:numId w:val="2"/>
        </w:numPr>
        <w:tabs>
          <w:tab w:val="left" w:pos="567"/>
          <w:tab w:val="left" w:pos="993"/>
          <w:tab w:val="left" w:pos="1134"/>
        </w:tabs>
        <w:ind w:left="0" w:firstLine="709"/>
        <w:jc w:val="both"/>
        <w:rPr>
          <w:sz w:val="28"/>
          <w:szCs w:val="28"/>
        </w:rPr>
      </w:pPr>
      <w:r w:rsidRPr="006A4FC6">
        <w:rPr>
          <w:sz w:val="28"/>
          <w:szCs w:val="28"/>
        </w:rPr>
        <w:t>When evaluating calendar effects, ten types of regressors are used using various combinations of base calendars. Regressors for calendar variables are presented in Appendix 4 to this Methodology.</w:t>
      </w:r>
    </w:p>
    <w:p w:rsidR="00EE76CE" w:rsidRDefault="00B41DBA" w:rsidP="008529DB">
      <w:pPr>
        <w:pStyle w:val="a3"/>
        <w:numPr>
          <w:ilvl w:val="0"/>
          <w:numId w:val="2"/>
        </w:numPr>
        <w:tabs>
          <w:tab w:val="left" w:pos="567"/>
          <w:tab w:val="left" w:pos="993"/>
          <w:tab w:val="left" w:pos="1134"/>
        </w:tabs>
        <w:ind w:left="0" w:firstLine="709"/>
        <w:jc w:val="both"/>
        <w:rPr>
          <w:sz w:val="28"/>
          <w:szCs w:val="28"/>
        </w:rPr>
      </w:pPr>
      <w:r>
        <w:rPr>
          <w:sz w:val="28"/>
          <w:szCs w:val="28"/>
        </w:rPr>
        <w:t>Specific calendar regressors are compiled using holidays. The algorithm for calculating the calendar variables of regressions is given in Appendix 5 to this Methodology.</w:t>
      </w:r>
    </w:p>
    <w:p w:rsidR="00EE76CE" w:rsidRDefault="00CD3433" w:rsidP="008529DB">
      <w:pPr>
        <w:pStyle w:val="a3"/>
        <w:numPr>
          <w:ilvl w:val="0"/>
          <w:numId w:val="2"/>
        </w:numPr>
        <w:tabs>
          <w:tab w:val="left" w:pos="567"/>
          <w:tab w:val="left" w:pos="993"/>
          <w:tab w:val="left" w:pos="1134"/>
        </w:tabs>
        <w:ind w:left="0" w:firstLine="709"/>
        <w:jc w:val="both"/>
        <w:rPr>
          <w:i/>
          <w:sz w:val="28"/>
          <w:szCs w:val="28"/>
        </w:rPr>
      </w:pPr>
      <w:r w:rsidRPr="006A4FC6">
        <w:rPr>
          <w:sz w:val="28"/>
          <w:szCs w:val="28"/>
        </w:rPr>
        <w:t xml:space="preserve">Smoothing of calendar effects is carried out for statistical data and data with an economic interpretation of calendar effects. This estimate is based on the statistical and economic significance of their regression coefficients. Statistically, the regression coefficient is considered to be significantly different from zero when the t-statistic is higher than a certain threshold (usually 2, but lower thresholds are also acceptable). When </w:t>
      </w:r>
      <w:r w:rsidR="00B03430" w:rsidRPr="006A4FC6">
        <w:rPr>
          <w:sz w:val="28"/>
          <w:szCs w:val="28"/>
        </w:rPr>
        <w:t>the t-statistic is lower than the chosen threshold value or difficult to interpret in economic terms (impossible size or coefficient value), the calendar effect series should not be smoothed.</w:t>
      </w:r>
    </w:p>
    <w:p w:rsidR="00EE76CE" w:rsidRPr="00793FE4" w:rsidRDefault="00EE76CE" w:rsidP="008529DB">
      <w:pPr>
        <w:widowControl w:val="0"/>
        <w:tabs>
          <w:tab w:val="left" w:pos="567"/>
          <w:tab w:val="left" w:pos="993"/>
          <w:tab w:val="left" w:pos="1134"/>
        </w:tabs>
        <w:autoSpaceDE w:val="0"/>
        <w:autoSpaceDN w:val="0"/>
        <w:adjustRightInd w:val="0"/>
        <w:ind w:firstLine="709"/>
        <w:jc w:val="center"/>
        <w:rPr>
          <w:sz w:val="28"/>
          <w:szCs w:val="28"/>
        </w:rPr>
      </w:pPr>
    </w:p>
    <w:p w:rsidR="00EE76CE" w:rsidRPr="00793FE4" w:rsidRDefault="00EE76CE" w:rsidP="008529DB">
      <w:pPr>
        <w:tabs>
          <w:tab w:val="left" w:pos="567"/>
          <w:tab w:val="left" w:pos="993"/>
          <w:tab w:val="left" w:pos="1134"/>
          <w:tab w:val="left" w:pos="3249"/>
        </w:tabs>
        <w:autoSpaceDE w:val="0"/>
        <w:autoSpaceDN w:val="0"/>
        <w:adjustRightInd w:val="0"/>
        <w:ind w:firstLine="709"/>
        <w:jc w:val="center"/>
        <w:rPr>
          <w:bCs/>
          <w:sz w:val="28"/>
          <w:szCs w:val="28"/>
        </w:rPr>
      </w:pPr>
    </w:p>
    <w:p w:rsidR="00EE76CE" w:rsidRDefault="004F3545" w:rsidP="008529DB">
      <w:pPr>
        <w:tabs>
          <w:tab w:val="left" w:pos="567"/>
          <w:tab w:val="left" w:pos="993"/>
          <w:tab w:val="left" w:pos="1134"/>
          <w:tab w:val="left" w:pos="3249"/>
        </w:tabs>
        <w:autoSpaceDE w:val="0"/>
        <w:autoSpaceDN w:val="0"/>
        <w:adjustRightInd w:val="0"/>
        <w:ind w:firstLine="709"/>
        <w:jc w:val="center"/>
        <w:rPr>
          <w:b/>
          <w:bCs/>
          <w:sz w:val="28"/>
          <w:szCs w:val="28"/>
        </w:rPr>
      </w:pPr>
      <w:r>
        <w:rPr>
          <w:b/>
          <w:bCs/>
          <w:sz w:val="28"/>
          <w:szCs w:val="28"/>
        </w:rPr>
        <w:t xml:space="preserve">Chapter 7 Seasonal </w:t>
      </w:r>
      <w:r w:rsidR="008900C1">
        <w:rPr>
          <w:b/>
          <w:bCs/>
          <w:sz w:val="28"/>
          <w:szCs w:val="28"/>
        </w:rPr>
        <w:t>a</w:t>
      </w:r>
      <w:r>
        <w:rPr>
          <w:b/>
          <w:bCs/>
          <w:sz w:val="28"/>
          <w:szCs w:val="28"/>
        </w:rPr>
        <w:t>djustment</w:t>
      </w:r>
    </w:p>
    <w:p w:rsidR="00EE76CE" w:rsidRPr="00793FE4" w:rsidRDefault="00EE76CE" w:rsidP="008529DB">
      <w:pPr>
        <w:pStyle w:val="a3"/>
        <w:tabs>
          <w:tab w:val="left" w:pos="567"/>
          <w:tab w:val="left" w:pos="993"/>
          <w:tab w:val="left" w:pos="1134"/>
          <w:tab w:val="left" w:pos="3249"/>
        </w:tabs>
        <w:autoSpaceDE w:val="0"/>
        <w:autoSpaceDN w:val="0"/>
        <w:adjustRightInd w:val="0"/>
        <w:ind w:left="0" w:firstLine="709"/>
        <w:jc w:val="center"/>
        <w:rPr>
          <w:bCs/>
          <w:sz w:val="28"/>
          <w:szCs w:val="28"/>
        </w:rPr>
      </w:pPr>
    </w:p>
    <w:p w:rsidR="008920DD" w:rsidRDefault="00F1482E" w:rsidP="008529DB">
      <w:pPr>
        <w:pStyle w:val="a4"/>
        <w:numPr>
          <w:ilvl w:val="0"/>
          <w:numId w:val="2"/>
        </w:numPr>
        <w:tabs>
          <w:tab w:val="left" w:pos="567"/>
          <w:tab w:val="left" w:pos="993"/>
          <w:tab w:val="left" w:pos="1134"/>
          <w:tab w:val="left" w:pos="1418"/>
        </w:tabs>
        <w:ind w:left="0" w:firstLine="709"/>
        <w:rPr>
          <w:color w:val="000000"/>
          <w:sz w:val="28"/>
          <w:szCs w:val="28"/>
        </w:rPr>
      </w:pPr>
      <w:r w:rsidRPr="006A4FC6">
        <w:rPr>
          <w:bCs/>
          <w:color w:val="FF0000"/>
          <w:sz w:val="28"/>
          <w:szCs w:val="28"/>
        </w:rPr>
        <w:t xml:space="preserve"> </w:t>
      </w:r>
      <w:r w:rsidR="003760BD" w:rsidRPr="006A4FC6">
        <w:rPr>
          <w:color w:val="000000"/>
          <w:sz w:val="28"/>
          <w:szCs w:val="28"/>
        </w:rPr>
        <w:t xml:space="preserve">Seasonal smoothing, or seasonal adjustment, consists in estimating and excluding seasonal and calendar factors from the original series of indicators. </w:t>
      </w:r>
      <w:r w:rsidR="003760BD" w:rsidRPr="00E23B10">
        <w:rPr>
          <w:sz w:val="28"/>
          <w:szCs w:val="28"/>
        </w:rPr>
        <w:t xml:space="preserve">After excluding seasonal and calendar effects, </w:t>
      </w:r>
      <w:r w:rsidR="00453EC6" w:rsidRPr="006A4FC6">
        <w:rPr>
          <w:color w:val="000000"/>
          <w:sz w:val="28"/>
          <w:szCs w:val="28"/>
        </w:rPr>
        <w:t>indicators do not reflect typical regular changes, but new information about the process (changes in trend, production cycles or irregular components), which is the purpose of seasonal smoothing.</w:t>
      </w:r>
    </w:p>
    <w:p w:rsidR="008920DD" w:rsidRDefault="001823EA" w:rsidP="008529DB">
      <w:pPr>
        <w:pStyle w:val="a4"/>
        <w:numPr>
          <w:ilvl w:val="0"/>
          <w:numId w:val="2"/>
        </w:numPr>
        <w:tabs>
          <w:tab w:val="left" w:pos="567"/>
          <w:tab w:val="left" w:pos="993"/>
          <w:tab w:val="left" w:pos="1134"/>
          <w:tab w:val="left" w:pos="1418"/>
        </w:tabs>
        <w:ind w:left="0" w:firstLine="709"/>
        <w:rPr>
          <w:color w:val="000000"/>
          <w:sz w:val="28"/>
          <w:szCs w:val="28"/>
        </w:rPr>
      </w:pPr>
      <w:r w:rsidRPr="006A4FC6">
        <w:rPr>
          <w:color w:val="000000"/>
          <w:sz w:val="28"/>
          <w:szCs w:val="28"/>
        </w:rPr>
        <w:t xml:space="preserve">Seasonally adjusted indicators of time series are a standard tool for statistical observation and are developed along with initial indicators (unsmoothed), </w:t>
      </w:r>
      <w:r w:rsidRPr="006A4FC6">
        <w:rPr>
          <w:color w:val="000000"/>
          <w:sz w:val="28"/>
          <w:szCs w:val="28"/>
        </w:rPr>
        <w:lastRenderedPageBreak/>
        <w:t>allowing to identify and measure the patterns and trends of socio-economic processes, and to detect changes occurring in these processes in a timely manner. Preparation and publication of seasonally adjusted time series of indicators is one of the important tasks of statistical observation.</w:t>
      </w:r>
    </w:p>
    <w:p w:rsidR="00EE76CE" w:rsidRDefault="00D509E3" w:rsidP="008529DB">
      <w:pPr>
        <w:pStyle w:val="a3"/>
        <w:numPr>
          <w:ilvl w:val="0"/>
          <w:numId w:val="2"/>
        </w:numPr>
        <w:tabs>
          <w:tab w:val="left" w:pos="567"/>
          <w:tab w:val="left" w:pos="993"/>
          <w:tab w:val="left" w:pos="1134"/>
        </w:tabs>
        <w:ind w:left="0" w:firstLine="709"/>
        <w:jc w:val="both"/>
        <w:rPr>
          <w:sz w:val="28"/>
        </w:rPr>
      </w:pPr>
      <w:r w:rsidRPr="003624E6">
        <w:rPr>
          <w:sz w:val="28"/>
        </w:rPr>
        <w:t xml:space="preserve">The seasonal adjustment procedure in national statistics is carried out using the </w:t>
      </w:r>
      <w:r w:rsidR="005B036D" w:rsidRPr="005B036D">
        <w:rPr>
          <w:bCs/>
          <w:sz w:val="28"/>
          <w:szCs w:val="28"/>
        </w:rPr>
        <w:t>TRAMO/SEATS for Windows method (hereinafter –</w:t>
      </w:r>
      <w:r w:rsidRPr="003624E6">
        <w:rPr>
          <w:b/>
          <w:bCs/>
          <w:sz w:val="28"/>
          <w:szCs w:val="28"/>
        </w:rPr>
        <w:t xml:space="preserve"> </w:t>
      </w:r>
      <w:r w:rsidRPr="003624E6">
        <w:rPr>
          <w:sz w:val="28"/>
        </w:rPr>
        <w:t>TSW).</w:t>
      </w:r>
    </w:p>
    <w:p w:rsidR="000116D4" w:rsidRPr="00793FE4" w:rsidRDefault="00D509E3" w:rsidP="008529DB">
      <w:pPr>
        <w:pStyle w:val="a3"/>
        <w:numPr>
          <w:ilvl w:val="0"/>
          <w:numId w:val="2"/>
        </w:numPr>
        <w:tabs>
          <w:tab w:val="left" w:pos="567"/>
          <w:tab w:val="left" w:pos="993"/>
          <w:tab w:val="left" w:pos="1134"/>
        </w:tabs>
        <w:ind w:left="0" w:firstLine="709"/>
        <w:jc w:val="both"/>
        <w:rPr>
          <w:sz w:val="28"/>
        </w:rPr>
      </w:pPr>
      <w:r w:rsidRPr="00793FE4">
        <w:rPr>
          <w:sz w:val="28"/>
        </w:rPr>
        <w:t xml:space="preserve">The TRAMO and SEATS programs are a fully model-based method for predicting and signaling in univariate time series. The Tramo system determines the presence of calendar effects and uncertain actions or outliers in indicators. The Seats module performs a seasonal smoothing decomposition </w:t>
      </w:r>
      <w:r w:rsidR="002C7C3A" w:rsidRPr="002C7C3A">
        <w:rPr>
          <w:color w:val="FF0000"/>
          <w:sz w:val="28"/>
        </w:rPr>
        <w:t xml:space="preserve">) </w:t>
      </w:r>
      <w:r w:rsidR="000116D4" w:rsidRPr="00793FE4">
        <w:rPr>
          <w:sz w:val="28"/>
        </w:rPr>
        <w:t>using a model-based approach.</w:t>
      </w:r>
    </w:p>
    <w:p w:rsidR="008920DD" w:rsidRDefault="005F002B" w:rsidP="008529DB">
      <w:pPr>
        <w:tabs>
          <w:tab w:val="left" w:pos="567"/>
          <w:tab w:val="left" w:pos="993"/>
          <w:tab w:val="left" w:pos="1134"/>
        </w:tabs>
        <w:ind w:firstLine="709"/>
        <w:jc w:val="both"/>
        <w:rPr>
          <w:bCs/>
          <w:sz w:val="28"/>
          <w:szCs w:val="28"/>
        </w:rPr>
      </w:pPr>
      <w:r w:rsidRPr="006A4FC6">
        <w:rPr>
          <w:bCs/>
          <w:sz w:val="28"/>
          <w:szCs w:val="28"/>
        </w:rPr>
        <w:t>When applied for seasonal adjustment purposes, TRAMO preconditions the time series for adjustment using SEATS.</w:t>
      </w:r>
    </w:p>
    <w:p w:rsidR="008F4D75" w:rsidRPr="006A4FC6" w:rsidRDefault="008F4D75" w:rsidP="008529DB">
      <w:pPr>
        <w:tabs>
          <w:tab w:val="left" w:pos="567"/>
          <w:tab w:val="left" w:pos="993"/>
          <w:tab w:val="left" w:pos="1134"/>
        </w:tabs>
        <w:ind w:firstLine="709"/>
        <w:jc w:val="both"/>
        <w:rPr>
          <w:sz w:val="28"/>
        </w:rPr>
      </w:pPr>
      <w:r w:rsidRPr="006A4FC6">
        <w:rPr>
          <w:sz w:val="28"/>
        </w:rPr>
        <w:t>The mathematical formula that Tramo uses is:</w:t>
      </w:r>
    </w:p>
    <w:p w:rsidR="008F4D75" w:rsidRPr="006A4FC6" w:rsidRDefault="008F4D75" w:rsidP="008529DB">
      <w:pPr>
        <w:tabs>
          <w:tab w:val="left" w:pos="567"/>
          <w:tab w:val="left" w:pos="993"/>
          <w:tab w:val="left" w:pos="1134"/>
        </w:tabs>
        <w:ind w:firstLine="709"/>
        <w:jc w:val="both"/>
        <w:rPr>
          <w:sz w:val="28"/>
        </w:rPr>
      </w:pPr>
    </w:p>
    <w:p w:rsidR="008920DD" w:rsidRDefault="00654699" w:rsidP="008529DB">
      <w:pPr>
        <w:tabs>
          <w:tab w:val="left" w:pos="567"/>
          <w:tab w:val="left" w:pos="993"/>
          <w:tab w:val="left" w:pos="1134"/>
        </w:tabs>
        <w:ind w:firstLine="709"/>
        <w:jc w:val="right"/>
        <w:rPr>
          <w:sz w:val="28"/>
        </w:rPr>
      </w:pPr>
      <m:oMath>
        <m:sSub>
          <m:sSubPr>
            <m:ctrlPr>
              <w:rPr>
                <w:rFonts w:ascii="Cambria Math" w:hAnsi="Cambria Math"/>
                <w:i/>
                <w:sz w:val="28"/>
              </w:rPr>
            </m:ctrlPr>
          </m:sSubPr>
          <m:e>
            <m:r>
              <w:rPr>
                <w:rFonts w:ascii="Cambria Math" w:hAnsi="Cambria Math"/>
                <w:sz w:val="28"/>
              </w:rPr>
              <m:t>Y</m:t>
            </m:r>
          </m:e>
          <m:sub>
            <m:r>
              <w:rPr>
                <w:rFonts w:ascii="Cambria Math" w:hAnsi="Cambria Math"/>
                <w:sz w:val="28"/>
                <w:vertAlign w:val="subscript"/>
              </w:rPr>
              <m:t>t</m:t>
            </m:r>
          </m:sub>
        </m:sSub>
        <m:r>
          <w:rPr>
            <w:rFonts w:ascii="Cambria Math" w:hAnsi="Cambria Math"/>
            <w:sz w:val="28"/>
          </w:rPr>
          <m:t>=β*</m:t>
        </m:r>
        <m:sSub>
          <m:sSubPr>
            <m:ctrlPr>
              <w:rPr>
                <w:rFonts w:ascii="Cambria Math" w:hAnsi="Cambria Math"/>
                <w:i/>
                <w:sz w:val="28"/>
              </w:rPr>
            </m:ctrlPr>
          </m:sSubPr>
          <m:e>
            <m:r>
              <w:rPr>
                <w:rFonts w:ascii="Cambria Math" w:hAnsi="Cambria Math"/>
                <w:sz w:val="28"/>
              </w:rPr>
              <m:t>X</m:t>
            </m:r>
          </m:e>
          <m:sub>
            <m:r>
              <w:rPr>
                <w:rFonts w:ascii="Cambria Math" w:hAnsi="Cambria Math"/>
                <w:sz w:val="28"/>
                <w:vertAlign w:val="subscript"/>
              </w:rPr>
              <m:t>t</m:t>
            </m:r>
          </m:sub>
        </m:sSub>
        <m:r>
          <w:rPr>
            <w:rFonts w:ascii="Cambria Math" w:hAnsi="Cambria Math"/>
            <w:sz w:val="28"/>
          </w:rPr>
          <m:t>+</m:t>
        </m:r>
        <m:sSub>
          <m:sSubPr>
            <m:ctrlPr>
              <w:rPr>
                <w:rFonts w:ascii="Cambria Math" w:hAnsi="Cambria Math"/>
                <w:i/>
                <w:sz w:val="28"/>
              </w:rPr>
            </m:ctrlPr>
          </m:sSubPr>
          <m:e>
            <m:r>
              <w:rPr>
                <w:rFonts w:ascii="Cambria Math" w:hAnsi="Cambria Math"/>
                <w:sz w:val="28"/>
              </w:rPr>
              <m:t>Z</m:t>
            </m:r>
          </m:e>
          <m:sub>
            <m:r>
              <w:rPr>
                <w:rFonts w:ascii="Cambria Math" w:hAnsi="Cambria Math"/>
                <w:sz w:val="28"/>
                <w:vertAlign w:val="subscript"/>
              </w:rPr>
              <m:t>t</m:t>
            </m:r>
          </m:sub>
        </m:sSub>
      </m:oMath>
      <w:r w:rsidR="00793FE4">
        <w:rPr>
          <w:sz w:val="28"/>
        </w:rPr>
        <w:t>,</w:t>
      </w:r>
      <w:r w:rsidR="000F789B" w:rsidRPr="006A4FC6">
        <w:rPr>
          <w:sz w:val="28"/>
          <w:vertAlign w:val="subscript"/>
        </w:rPr>
        <w:t xml:space="preserve">                                                                                 </w:t>
      </w:r>
      <w:r w:rsidR="000F789B" w:rsidRPr="006A4FC6">
        <w:rPr>
          <w:sz w:val="28"/>
        </w:rPr>
        <w:t>(5)</w:t>
      </w:r>
    </w:p>
    <w:p w:rsidR="008F4D75" w:rsidRPr="006A4FC6" w:rsidRDefault="008F4D75" w:rsidP="008529DB">
      <w:pPr>
        <w:tabs>
          <w:tab w:val="left" w:pos="567"/>
          <w:tab w:val="left" w:pos="993"/>
          <w:tab w:val="left" w:pos="1134"/>
        </w:tabs>
        <w:ind w:firstLine="709"/>
        <w:jc w:val="both"/>
        <w:rPr>
          <w:sz w:val="28"/>
        </w:rPr>
      </w:pPr>
    </w:p>
    <w:p w:rsidR="005025AB" w:rsidRDefault="008F5DEC" w:rsidP="008529DB">
      <w:pPr>
        <w:tabs>
          <w:tab w:val="left" w:pos="567"/>
          <w:tab w:val="left" w:pos="993"/>
          <w:tab w:val="left" w:pos="1134"/>
        </w:tabs>
        <w:ind w:firstLine="709"/>
        <w:jc w:val="both"/>
        <w:rPr>
          <w:sz w:val="28"/>
          <w:szCs w:val="28"/>
        </w:rPr>
      </w:pPr>
      <w:r>
        <w:rPr>
          <w:sz w:val="28"/>
          <w:szCs w:val="28"/>
        </w:rPr>
        <w:t>where:</w:t>
      </w:r>
    </w:p>
    <w:p w:rsidR="008F4D75" w:rsidRPr="006A4FC6" w:rsidRDefault="00654699" w:rsidP="008529DB">
      <w:pPr>
        <w:tabs>
          <w:tab w:val="left" w:pos="567"/>
          <w:tab w:val="left" w:pos="993"/>
          <w:tab w:val="left" w:pos="1134"/>
        </w:tabs>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Z</m:t>
            </m:r>
          </m:e>
          <m:sub>
            <m:r>
              <m:rPr>
                <m:sty m:val="p"/>
              </m:rPr>
              <w:rPr>
                <w:rFonts w:ascii="Cambria Math" w:hAnsi="Cambria Math"/>
                <w:sz w:val="28"/>
                <w:szCs w:val="28"/>
                <w:vertAlign w:val="subscript"/>
              </w:rPr>
              <m:t>t</m:t>
            </m:r>
          </m:sub>
        </m:sSub>
      </m:oMath>
      <w:r w:rsidR="008F4D75" w:rsidRPr="006A4FC6">
        <w:rPr>
          <w:sz w:val="28"/>
          <w:szCs w:val="28"/>
          <w:vertAlign w:val="subscript"/>
        </w:rPr>
        <w:t xml:space="preserve"> </w:t>
      </w:r>
      <w:r w:rsidR="008F4D75" w:rsidRPr="006A4FC6">
        <w:rPr>
          <w:sz w:val="28"/>
          <w:szCs w:val="28"/>
        </w:rPr>
        <w:t xml:space="preserve">≈ </w:t>
      </w:r>
      <m:oMath>
        <m:r>
          <m:rPr>
            <m:sty m:val="p"/>
          </m:rPr>
          <w:rPr>
            <w:rFonts w:ascii="Cambria Math" w:hAnsi="Cambria Math"/>
            <w:sz w:val="28"/>
            <w:szCs w:val="28"/>
          </w:rPr>
          <m:t>Arima(p,d,q)(BP,BD,BQ)+</m:t>
        </m:r>
        <m:sSub>
          <m:sSubPr>
            <m:ctrlPr>
              <w:rPr>
                <w:rFonts w:ascii="Cambria Math" w:hAnsi="Cambria Math"/>
                <w:sz w:val="28"/>
                <w:szCs w:val="28"/>
              </w:rPr>
            </m:ctrlPr>
          </m:sSubPr>
          <m:e>
            <m:r>
              <m:rPr>
                <m:sty m:val="p"/>
              </m:rPr>
              <w:rPr>
                <w:rFonts w:ascii="Cambria Math" w:hAnsi="Cambria Math"/>
                <w:sz w:val="28"/>
                <w:szCs w:val="28"/>
              </w:rPr>
              <m:t>U</m:t>
            </m:r>
          </m:e>
          <m:sub>
            <m:r>
              <m:rPr>
                <m:sty m:val="p"/>
              </m:rPr>
              <w:rPr>
                <w:rFonts w:ascii="Cambria Math" w:hAnsi="Cambria Math"/>
                <w:sz w:val="28"/>
                <w:szCs w:val="28"/>
                <w:vertAlign w:val="subscript"/>
              </w:rPr>
              <m:t>t</m:t>
            </m:r>
          </m:sub>
        </m:sSub>
      </m:oMath>
      <w:r w:rsidR="008529DB">
        <w:rPr>
          <w:sz w:val="28"/>
          <w:szCs w:val="28"/>
        </w:rPr>
        <w:t xml:space="preserve">, indicators </w:t>
      </w:r>
      <m:oMath>
        <m:r>
          <m:rPr>
            <m:sty m:val="p"/>
          </m:rPr>
          <w:rPr>
            <w:rFonts w:ascii="Cambria Math" w:hAnsi="Cambria Math"/>
            <w:sz w:val="28"/>
            <w:szCs w:val="28"/>
          </w:rPr>
          <m:t>(p,d,q)(BP,BD,BQ)</m:t>
        </m:r>
      </m:oMath>
      <w:r w:rsidR="008F4D75" w:rsidRPr="008529DB">
        <w:rPr>
          <w:sz w:val="28"/>
          <w:szCs w:val="28"/>
        </w:rPr>
        <w:t>- the system selects automatically;</w:t>
      </w:r>
    </w:p>
    <w:p w:rsidR="008F4D75" w:rsidRPr="006A4FC6" w:rsidRDefault="00654699" w:rsidP="008529DB">
      <w:pPr>
        <w:tabs>
          <w:tab w:val="left" w:pos="567"/>
          <w:tab w:val="left" w:pos="993"/>
          <w:tab w:val="left" w:pos="1134"/>
        </w:tabs>
        <w:ind w:firstLine="709"/>
        <w:jc w:val="both"/>
        <w:rPr>
          <w:sz w:val="28"/>
          <w:szCs w:val="28"/>
        </w:rPr>
      </w:pPr>
      <m:oMath>
        <m:sSub>
          <m:sSubPr>
            <m:ctrlPr>
              <w:rPr>
                <w:rFonts w:ascii="Cambria Math" w:hAnsi="Cambria Math"/>
                <w:i/>
                <w:sz w:val="28"/>
                <w:szCs w:val="28"/>
              </w:rPr>
            </m:ctrlPr>
          </m:sSubPr>
          <m:e>
            <m:r>
              <m:rPr>
                <m:sty m:val="p"/>
              </m:rPr>
              <w:rPr>
                <w:rFonts w:ascii="Cambria Math" w:hAnsi="Cambria Math"/>
                <w:sz w:val="28"/>
                <w:szCs w:val="28"/>
              </w:rPr>
              <m:t>X</m:t>
            </m:r>
          </m:e>
          <m:sub>
            <m:r>
              <m:rPr>
                <m:sty m:val="p"/>
              </m:rPr>
              <w:rPr>
                <w:rFonts w:ascii="Cambria Math" w:hAnsi="Cambria Math"/>
                <w:sz w:val="28"/>
                <w:szCs w:val="28"/>
                <w:vertAlign w:val="subscript"/>
              </w:rPr>
              <m:t>t</m:t>
            </m:r>
          </m:sub>
        </m:sSub>
      </m:oMath>
      <w:r w:rsidR="008F4D75" w:rsidRPr="006A4FC6">
        <w:rPr>
          <w:sz w:val="28"/>
          <w:szCs w:val="28"/>
          <w:vertAlign w:val="subscript"/>
        </w:rPr>
        <w:t xml:space="preserve"> </w:t>
      </w:r>
      <w:r w:rsidR="008F4D75" w:rsidRPr="006A4FC6">
        <w:rPr>
          <w:sz w:val="28"/>
          <w:szCs w:val="28"/>
        </w:rPr>
        <w:t>– independent variables that include calendar effects and outliers;</w:t>
      </w:r>
    </w:p>
    <w:p w:rsidR="008F4D75" w:rsidRPr="006A4FC6" w:rsidRDefault="00793FE4" w:rsidP="008529DB">
      <w:pPr>
        <w:tabs>
          <w:tab w:val="left" w:pos="567"/>
          <w:tab w:val="left" w:pos="993"/>
          <w:tab w:val="left" w:pos="1134"/>
        </w:tabs>
        <w:ind w:firstLine="709"/>
        <w:jc w:val="both"/>
        <w:rPr>
          <w:sz w:val="28"/>
          <w:szCs w:val="28"/>
        </w:rPr>
      </w:pPr>
      <m:oMath>
        <m:r>
          <m:rPr>
            <m:sty m:val="p"/>
          </m:rPr>
          <w:rPr>
            <w:rFonts w:ascii="Cambria Math" w:hAnsi="Cambria Math"/>
            <w:sz w:val="28"/>
            <w:szCs w:val="28"/>
          </w:rPr>
          <m:t>β</m:t>
        </m:r>
      </m:oMath>
      <w:r w:rsidR="008F4AB2" w:rsidRPr="006A4FC6">
        <w:rPr>
          <w:sz w:val="28"/>
          <w:szCs w:val="28"/>
        </w:rPr>
        <w:t>– coefficient (determined automatically by the system);</w:t>
      </w:r>
    </w:p>
    <w:p w:rsidR="00EE76CE" w:rsidRDefault="00654699" w:rsidP="008529DB">
      <w:pPr>
        <w:tabs>
          <w:tab w:val="left" w:pos="567"/>
          <w:tab w:val="left" w:pos="993"/>
          <w:tab w:val="left" w:pos="1134"/>
        </w:tabs>
        <w:ind w:firstLine="709"/>
        <w:jc w:val="both"/>
        <w:rPr>
          <w:sz w:val="28"/>
          <w:szCs w:val="28"/>
        </w:rPr>
      </w:pPr>
      <m:oMath>
        <m:sSub>
          <m:sSubPr>
            <m:ctrlPr>
              <w:rPr>
                <w:rFonts w:ascii="Cambria Math" w:hAnsi="Cambria Math"/>
                <w:i/>
                <w:sz w:val="28"/>
                <w:szCs w:val="28"/>
              </w:rPr>
            </m:ctrlPr>
          </m:sSubPr>
          <m:e>
            <m:r>
              <m:rPr>
                <m:sty m:val="p"/>
              </m:rPr>
              <w:rPr>
                <w:rFonts w:ascii="Cambria Math" w:hAnsi="Cambria Math"/>
                <w:sz w:val="28"/>
                <w:szCs w:val="28"/>
              </w:rPr>
              <m:t>U</m:t>
            </m:r>
          </m:e>
          <m:sub>
            <m:r>
              <m:rPr>
                <m:sty m:val="p"/>
              </m:rPr>
              <w:rPr>
                <w:rFonts w:ascii="Cambria Math" w:hAnsi="Cambria Math"/>
                <w:sz w:val="28"/>
                <w:szCs w:val="28"/>
                <w:vertAlign w:val="subscript"/>
              </w:rPr>
              <m:t>t</m:t>
            </m:r>
          </m:sub>
        </m:sSub>
      </m:oMath>
      <w:r w:rsidR="009E24D1" w:rsidRPr="006A4FC6">
        <w:rPr>
          <w:sz w:val="28"/>
          <w:szCs w:val="28"/>
        </w:rPr>
        <w:t>- seasonal errors.</w:t>
      </w:r>
    </w:p>
    <w:p w:rsidR="00C419CD" w:rsidRPr="00644174" w:rsidRDefault="00644174" w:rsidP="008529DB">
      <w:pPr>
        <w:pStyle w:val="a3"/>
        <w:widowControl w:val="0"/>
        <w:numPr>
          <w:ilvl w:val="0"/>
          <w:numId w:val="2"/>
        </w:numPr>
        <w:tabs>
          <w:tab w:val="left" w:pos="567"/>
          <w:tab w:val="left" w:pos="993"/>
          <w:tab w:val="left" w:pos="1134"/>
        </w:tabs>
        <w:autoSpaceDE w:val="0"/>
        <w:autoSpaceDN w:val="0"/>
        <w:adjustRightInd w:val="0"/>
        <w:ind w:left="0" w:firstLine="709"/>
        <w:jc w:val="both"/>
        <w:rPr>
          <w:sz w:val="28"/>
          <w:szCs w:val="28"/>
        </w:rPr>
      </w:pPr>
      <w:r w:rsidRPr="00644174">
        <w:rPr>
          <w:sz w:val="28"/>
          <w:szCs w:val="28"/>
        </w:rPr>
        <w:t xml:space="preserve">When </w:t>
      </w:r>
      <w:r w:rsidR="005B036D" w:rsidRPr="00644174">
        <w:rPr>
          <w:sz w:val="28"/>
          <w:szCs w:val="28"/>
        </w:rPr>
        <w:t>seasonally adjusting the data, the publication format is independently determined. The presentation of seasonally adjusted data depends on user needs. At the initial stage, the original (original) and seasonally adjusted data are displayed simultaneously in the text and in the publication table.</w:t>
      </w:r>
    </w:p>
    <w:p w:rsidR="008F4D75" w:rsidRDefault="008F4D75" w:rsidP="008529DB">
      <w:pPr>
        <w:tabs>
          <w:tab w:val="left" w:pos="567"/>
          <w:tab w:val="left" w:pos="993"/>
          <w:tab w:val="left" w:pos="1134"/>
        </w:tabs>
        <w:ind w:firstLine="709"/>
        <w:jc w:val="center"/>
        <w:rPr>
          <w:sz w:val="28"/>
        </w:rPr>
      </w:pPr>
    </w:p>
    <w:p w:rsidR="005E5BCC" w:rsidRPr="006A4FC6" w:rsidRDefault="005E5BCC" w:rsidP="008529DB">
      <w:pPr>
        <w:tabs>
          <w:tab w:val="left" w:pos="567"/>
          <w:tab w:val="left" w:pos="993"/>
          <w:tab w:val="left" w:pos="1134"/>
        </w:tabs>
        <w:ind w:firstLine="709"/>
        <w:jc w:val="center"/>
        <w:rPr>
          <w:sz w:val="28"/>
        </w:rPr>
      </w:pPr>
    </w:p>
    <w:p w:rsidR="001319B1" w:rsidRPr="006A4FC6" w:rsidRDefault="004F3545" w:rsidP="008529DB">
      <w:pPr>
        <w:tabs>
          <w:tab w:val="left" w:pos="567"/>
          <w:tab w:val="left" w:pos="993"/>
          <w:tab w:val="left" w:pos="1134"/>
        </w:tabs>
        <w:autoSpaceDE w:val="0"/>
        <w:autoSpaceDN w:val="0"/>
        <w:adjustRightInd w:val="0"/>
        <w:ind w:firstLine="709"/>
        <w:jc w:val="center"/>
        <w:rPr>
          <w:b/>
          <w:sz w:val="28"/>
          <w:szCs w:val="28"/>
        </w:rPr>
      </w:pPr>
      <w:r>
        <w:rPr>
          <w:b/>
          <w:sz w:val="28"/>
          <w:szCs w:val="28"/>
        </w:rPr>
        <w:t>Chapter 8</w:t>
      </w:r>
      <w:r w:rsidR="008900C1">
        <w:rPr>
          <w:b/>
          <w:sz w:val="28"/>
          <w:szCs w:val="28"/>
        </w:rPr>
        <w:t xml:space="preserve"> </w:t>
      </w:r>
      <w:r w:rsidR="008900C1" w:rsidRPr="008900C1">
        <w:rPr>
          <w:b/>
          <w:sz w:val="28"/>
          <w:szCs w:val="28"/>
        </w:rPr>
        <w:t>Direct and indirect approaches</w:t>
      </w:r>
    </w:p>
    <w:p w:rsidR="00D3142E" w:rsidRPr="006A4FC6" w:rsidRDefault="00D3142E" w:rsidP="008529DB">
      <w:pPr>
        <w:pStyle w:val="a3"/>
        <w:tabs>
          <w:tab w:val="left" w:pos="567"/>
          <w:tab w:val="left" w:pos="993"/>
          <w:tab w:val="left" w:pos="1134"/>
        </w:tabs>
        <w:autoSpaceDE w:val="0"/>
        <w:autoSpaceDN w:val="0"/>
        <w:adjustRightInd w:val="0"/>
        <w:ind w:left="0" w:firstLine="709"/>
        <w:jc w:val="center"/>
        <w:rPr>
          <w:b/>
          <w:sz w:val="28"/>
          <w:szCs w:val="28"/>
        </w:rPr>
      </w:pPr>
    </w:p>
    <w:p w:rsidR="008920DD" w:rsidRDefault="001319B1" w:rsidP="008529DB">
      <w:pPr>
        <w:pStyle w:val="a3"/>
        <w:numPr>
          <w:ilvl w:val="0"/>
          <w:numId w:val="2"/>
        </w:numPr>
        <w:tabs>
          <w:tab w:val="left" w:pos="567"/>
          <w:tab w:val="left" w:pos="993"/>
          <w:tab w:val="left" w:pos="1134"/>
        </w:tabs>
        <w:autoSpaceDE w:val="0"/>
        <w:autoSpaceDN w:val="0"/>
        <w:adjustRightInd w:val="0"/>
        <w:ind w:left="0" w:firstLine="709"/>
        <w:jc w:val="both"/>
      </w:pPr>
      <w:r w:rsidRPr="006A4FC6">
        <w:rPr>
          <w:sz w:val="28"/>
          <w:szCs w:val="28"/>
        </w:rPr>
        <w:t>The seasonally adjusted aggregates are calculated by aggregating the seasonally adjusted components (indirect adjustment) or by adjusting the aggregated data and the components themselves (direct adjustment).</w:t>
      </w:r>
    </w:p>
    <w:p w:rsidR="002F418E" w:rsidRPr="002F418E" w:rsidRDefault="006075B9" w:rsidP="008529DB">
      <w:pPr>
        <w:pStyle w:val="a3"/>
        <w:numPr>
          <w:ilvl w:val="0"/>
          <w:numId w:val="2"/>
        </w:numPr>
        <w:tabs>
          <w:tab w:val="left" w:pos="567"/>
          <w:tab w:val="left" w:pos="993"/>
          <w:tab w:val="left" w:pos="1134"/>
        </w:tabs>
        <w:autoSpaceDE w:val="0"/>
        <w:autoSpaceDN w:val="0"/>
        <w:adjustRightInd w:val="0"/>
        <w:ind w:left="0" w:firstLine="709"/>
        <w:jc w:val="both"/>
        <w:rPr>
          <w:sz w:val="28"/>
          <w:szCs w:val="28"/>
        </w:rPr>
      </w:pPr>
      <w:r>
        <w:rPr>
          <w:sz w:val="28"/>
          <w:szCs w:val="28"/>
        </w:rPr>
        <w:t>When carrying out the seasonal smoothing procedure, two approaches are used.</w:t>
      </w:r>
    </w:p>
    <w:p w:rsidR="003137A0" w:rsidRDefault="00B25E9C" w:rsidP="002F418E">
      <w:pPr>
        <w:pStyle w:val="a3"/>
        <w:tabs>
          <w:tab w:val="left" w:pos="567"/>
          <w:tab w:val="left" w:pos="993"/>
          <w:tab w:val="left" w:pos="1134"/>
        </w:tabs>
        <w:autoSpaceDE w:val="0"/>
        <w:autoSpaceDN w:val="0"/>
        <w:adjustRightInd w:val="0"/>
        <w:ind w:left="0" w:firstLine="709"/>
        <w:jc w:val="both"/>
        <w:rPr>
          <w:sz w:val="28"/>
          <w:szCs w:val="28"/>
        </w:rPr>
      </w:pPr>
      <w:r>
        <w:rPr>
          <w:sz w:val="28"/>
          <w:szCs w:val="28"/>
        </w:rPr>
        <w:t xml:space="preserve">The direct approach is used up to the disaggregated level, while the upper aggregated series are computed </w:t>
      </w:r>
      <w:r w:rsidR="002F418E" w:rsidRPr="00611C05">
        <w:rPr>
          <w:sz w:val="28"/>
          <w:szCs w:val="28"/>
          <w:lang w:val="kk-KZ"/>
        </w:rPr>
        <w:t>indirectly</w:t>
      </w:r>
      <w:r w:rsidR="008900C1">
        <w:rPr>
          <w:sz w:val="28"/>
          <w:szCs w:val="28"/>
          <w:lang w:val="kk-KZ"/>
        </w:rPr>
        <w:t>.</w:t>
      </w:r>
      <w:r w:rsidR="001319B1" w:rsidRPr="00C35060">
        <w:rPr>
          <w:sz w:val="28"/>
          <w:szCs w:val="28"/>
        </w:rPr>
        <w:t xml:space="preserve"> Statistical data are positions of sums or differences (the volume of the whole industry includes mining, manufacturing, electricity and water).</w:t>
      </w:r>
    </w:p>
    <w:p w:rsidR="00F06086" w:rsidRPr="00F06086" w:rsidRDefault="00F06086" w:rsidP="008529DB">
      <w:pPr>
        <w:pStyle w:val="a3"/>
        <w:tabs>
          <w:tab w:val="left" w:pos="567"/>
          <w:tab w:val="left" w:pos="993"/>
          <w:tab w:val="left" w:pos="1134"/>
        </w:tabs>
        <w:autoSpaceDE w:val="0"/>
        <w:autoSpaceDN w:val="0"/>
        <w:adjustRightInd w:val="0"/>
        <w:ind w:left="0" w:firstLine="709"/>
        <w:jc w:val="both"/>
        <w:rPr>
          <w:sz w:val="28"/>
          <w:szCs w:val="28"/>
        </w:rPr>
      </w:pPr>
      <w:r>
        <w:rPr>
          <w:sz w:val="28"/>
          <w:szCs w:val="28"/>
        </w:rPr>
        <w:t xml:space="preserve">The indirect approach ensures consistency in data analysis, while the direct approach does not determine the contributions of subcomponents. To ensure </w:t>
      </w:r>
      <w:r>
        <w:rPr>
          <w:sz w:val="28"/>
          <w:szCs w:val="28"/>
        </w:rPr>
        <w:lastRenderedPageBreak/>
        <w:t>consistency between sub-sectors and aggregated data, an indirect approach is used in adjusting for seasonal and calendar effects.</w:t>
      </w:r>
    </w:p>
    <w:p w:rsidR="00EE76CE" w:rsidRDefault="00644174" w:rsidP="008529DB">
      <w:pPr>
        <w:pStyle w:val="a3"/>
        <w:numPr>
          <w:ilvl w:val="0"/>
          <w:numId w:val="2"/>
        </w:numPr>
        <w:tabs>
          <w:tab w:val="left" w:pos="567"/>
          <w:tab w:val="left" w:pos="993"/>
          <w:tab w:val="left" w:pos="1134"/>
        </w:tabs>
        <w:autoSpaceDE w:val="0"/>
        <w:autoSpaceDN w:val="0"/>
        <w:adjustRightInd w:val="0"/>
        <w:ind w:left="0" w:firstLine="709"/>
        <w:jc w:val="both"/>
        <w:rPr>
          <w:sz w:val="28"/>
          <w:szCs w:val="28"/>
        </w:rPr>
      </w:pPr>
      <w:r>
        <w:rPr>
          <w:sz w:val="28"/>
          <w:szCs w:val="28"/>
        </w:rPr>
        <w:t>The method of calculating statistical data with seasonal smoothing is carried out by the method of calculating the initial data.</w:t>
      </w:r>
    </w:p>
    <w:p w:rsidR="00EE76CE" w:rsidRDefault="00EE76CE" w:rsidP="008529DB">
      <w:pPr>
        <w:pStyle w:val="a3"/>
        <w:widowControl w:val="0"/>
        <w:tabs>
          <w:tab w:val="left" w:pos="567"/>
          <w:tab w:val="left" w:pos="993"/>
          <w:tab w:val="left" w:pos="1134"/>
        </w:tabs>
        <w:autoSpaceDE w:val="0"/>
        <w:autoSpaceDN w:val="0"/>
        <w:adjustRightInd w:val="0"/>
        <w:spacing w:after="240"/>
        <w:ind w:firstLine="709"/>
        <w:jc w:val="center"/>
        <w:rPr>
          <w:b/>
          <w:sz w:val="28"/>
          <w:szCs w:val="28"/>
        </w:rPr>
      </w:pPr>
    </w:p>
    <w:p w:rsidR="00EE76CE" w:rsidRDefault="00EE76CE" w:rsidP="008529DB">
      <w:pPr>
        <w:pStyle w:val="a3"/>
        <w:widowControl w:val="0"/>
        <w:tabs>
          <w:tab w:val="left" w:pos="567"/>
          <w:tab w:val="left" w:pos="993"/>
          <w:tab w:val="left" w:pos="1134"/>
        </w:tabs>
        <w:autoSpaceDE w:val="0"/>
        <w:autoSpaceDN w:val="0"/>
        <w:adjustRightInd w:val="0"/>
        <w:spacing w:after="240"/>
        <w:ind w:firstLine="709"/>
        <w:jc w:val="center"/>
        <w:rPr>
          <w:b/>
          <w:sz w:val="28"/>
          <w:szCs w:val="28"/>
        </w:rPr>
      </w:pPr>
    </w:p>
    <w:p w:rsidR="00EE76CE" w:rsidRPr="001A1058" w:rsidRDefault="004F3545" w:rsidP="008529DB">
      <w:pPr>
        <w:pStyle w:val="a3"/>
        <w:widowControl w:val="0"/>
        <w:tabs>
          <w:tab w:val="left" w:pos="567"/>
          <w:tab w:val="left" w:pos="993"/>
          <w:tab w:val="left" w:pos="1134"/>
        </w:tabs>
        <w:autoSpaceDE w:val="0"/>
        <w:autoSpaceDN w:val="0"/>
        <w:adjustRightInd w:val="0"/>
        <w:spacing w:after="240"/>
        <w:ind w:firstLine="709"/>
        <w:jc w:val="center"/>
        <w:rPr>
          <w:b/>
          <w:sz w:val="28"/>
          <w:szCs w:val="28"/>
          <w:lang w:val="kk-KZ"/>
        </w:rPr>
      </w:pPr>
      <w:r>
        <w:rPr>
          <w:b/>
          <w:sz w:val="28"/>
          <w:szCs w:val="28"/>
        </w:rPr>
        <w:t>Chapter 9</w:t>
      </w:r>
      <w:r w:rsidR="001A1058">
        <w:rPr>
          <w:b/>
          <w:sz w:val="28"/>
          <w:szCs w:val="28"/>
          <w:lang w:val="kk-KZ"/>
        </w:rPr>
        <w:t xml:space="preserve"> </w:t>
      </w:r>
      <w:r w:rsidR="008900C1" w:rsidRPr="008900C1">
        <w:rPr>
          <w:b/>
          <w:sz w:val="28"/>
          <w:szCs w:val="28"/>
          <w:lang w:val="kk-KZ"/>
        </w:rPr>
        <w:t>Revision of seasonally adjusted data</w:t>
      </w:r>
    </w:p>
    <w:p w:rsidR="008920DD" w:rsidRDefault="008920DD" w:rsidP="008529DB">
      <w:pPr>
        <w:pStyle w:val="a3"/>
        <w:widowControl w:val="0"/>
        <w:tabs>
          <w:tab w:val="left" w:pos="567"/>
          <w:tab w:val="left" w:pos="993"/>
          <w:tab w:val="left" w:pos="1134"/>
        </w:tabs>
        <w:autoSpaceDE w:val="0"/>
        <w:autoSpaceDN w:val="0"/>
        <w:adjustRightInd w:val="0"/>
        <w:ind w:left="709" w:firstLine="709"/>
        <w:jc w:val="both"/>
        <w:rPr>
          <w:sz w:val="28"/>
          <w:szCs w:val="28"/>
        </w:rPr>
      </w:pPr>
    </w:p>
    <w:p w:rsidR="00355953" w:rsidRDefault="001319B1" w:rsidP="008529DB">
      <w:pPr>
        <w:pStyle w:val="a3"/>
        <w:widowControl w:val="0"/>
        <w:numPr>
          <w:ilvl w:val="0"/>
          <w:numId w:val="2"/>
        </w:numPr>
        <w:tabs>
          <w:tab w:val="left" w:pos="567"/>
          <w:tab w:val="left" w:pos="993"/>
          <w:tab w:val="left" w:pos="1134"/>
        </w:tabs>
        <w:autoSpaceDE w:val="0"/>
        <w:autoSpaceDN w:val="0"/>
        <w:adjustRightInd w:val="0"/>
        <w:ind w:left="0" w:firstLine="709"/>
        <w:jc w:val="both"/>
        <w:rPr>
          <w:sz w:val="28"/>
          <w:szCs w:val="28"/>
        </w:rPr>
      </w:pPr>
      <w:r w:rsidRPr="006A4FC6">
        <w:rPr>
          <w:sz w:val="28"/>
          <w:szCs w:val="28"/>
        </w:rPr>
        <w:t>Revisions to seasonally adjusted data are applied for two reasons:</w:t>
      </w:r>
    </w:p>
    <w:p w:rsidR="00355953" w:rsidRDefault="001319B1" w:rsidP="00B25E9C">
      <w:pPr>
        <w:pStyle w:val="a3"/>
        <w:widowControl w:val="0"/>
        <w:numPr>
          <w:ilvl w:val="0"/>
          <w:numId w:val="23"/>
        </w:numPr>
        <w:tabs>
          <w:tab w:val="left" w:pos="567"/>
          <w:tab w:val="left" w:pos="993"/>
          <w:tab w:val="left" w:pos="1134"/>
        </w:tabs>
        <w:autoSpaceDE w:val="0"/>
        <w:autoSpaceDN w:val="0"/>
        <w:adjustRightInd w:val="0"/>
        <w:ind w:left="0" w:firstLine="709"/>
        <w:jc w:val="both"/>
        <w:rPr>
          <w:sz w:val="28"/>
          <w:szCs w:val="28"/>
        </w:rPr>
      </w:pPr>
      <w:r w:rsidRPr="006A4FC6">
        <w:rPr>
          <w:sz w:val="28"/>
          <w:szCs w:val="28"/>
        </w:rPr>
        <w:t>seasonally adjusted data are revised due to revisions to the raw data that result from having a set of improved information (in terms of coverage and reliability);</w:t>
      </w:r>
    </w:p>
    <w:p w:rsidR="008A24D9" w:rsidRPr="00455B0B" w:rsidRDefault="00B25E9C" w:rsidP="00455B0B">
      <w:pPr>
        <w:pStyle w:val="a3"/>
        <w:widowControl w:val="0"/>
        <w:numPr>
          <w:ilvl w:val="0"/>
          <w:numId w:val="23"/>
        </w:numPr>
        <w:tabs>
          <w:tab w:val="left" w:pos="567"/>
          <w:tab w:val="left" w:pos="993"/>
          <w:tab w:val="left" w:pos="1134"/>
        </w:tabs>
        <w:autoSpaceDE w:val="0"/>
        <w:autoSpaceDN w:val="0"/>
        <w:adjustRightInd w:val="0"/>
        <w:ind w:left="0" w:firstLine="709"/>
        <w:jc w:val="both"/>
        <w:rPr>
          <w:sz w:val="28"/>
          <w:szCs w:val="28"/>
        </w:rPr>
      </w:pPr>
      <w:r w:rsidRPr="00B25E9C">
        <w:rPr>
          <w:sz w:val="28"/>
          <w:szCs w:val="28"/>
        </w:rPr>
        <w:t xml:space="preserve">revisions to seasonally adjusted data are considered due to better estimation (identification) of the seasonal pattern due to new information provided by new unadjusted data or due to the characteristics of filters and procedures that remove seasonal and calendar components. Revisions </w:t>
      </w:r>
      <w:r w:rsidRPr="00455B0B">
        <w:rPr>
          <w:sz w:val="28"/>
          <w:szCs w:val="28"/>
        </w:rPr>
        <w:t>are based on new information</w:t>
      </w:r>
      <w:r w:rsidR="008900C1">
        <w:rPr>
          <w:sz w:val="28"/>
          <w:szCs w:val="28"/>
        </w:rPr>
        <w:t>.</w:t>
      </w:r>
    </w:p>
    <w:p w:rsidR="001319B1" w:rsidRPr="008A24D9" w:rsidRDefault="001319B1" w:rsidP="008529DB">
      <w:pPr>
        <w:pStyle w:val="a3"/>
        <w:widowControl w:val="0"/>
        <w:numPr>
          <w:ilvl w:val="0"/>
          <w:numId w:val="2"/>
        </w:numPr>
        <w:tabs>
          <w:tab w:val="left" w:pos="567"/>
          <w:tab w:val="left" w:pos="993"/>
          <w:tab w:val="left" w:pos="1134"/>
        </w:tabs>
        <w:autoSpaceDE w:val="0"/>
        <w:autoSpaceDN w:val="0"/>
        <w:adjustRightInd w:val="0"/>
        <w:ind w:left="0" w:firstLine="709"/>
        <w:jc w:val="both"/>
        <w:rPr>
          <w:sz w:val="28"/>
          <w:szCs w:val="28"/>
        </w:rPr>
      </w:pPr>
      <w:r w:rsidRPr="008A24D9">
        <w:rPr>
          <w:sz w:val="28"/>
          <w:szCs w:val="28"/>
        </w:rPr>
        <w:t>The date of the first revision of seasonally adjusted data is set at the beginning of the calendar year, at least three years before the revision period for unadjusted data. This date is fixed for up to five years for reasons of transparency. For earlier periods, seasonal factors are frozen.</w:t>
      </w:r>
    </w:p>
    <w:p w:rsidR="00704876" w:rsidRPr="008A24D9" w:rsidRDefault="005B036D" w:rsidP="008529DB">
      <w:pPr>
        <w:tabs>
          <w:tab w:val="left" w:pos="567"/>
          <w:tab w:val="left" w:pos="993"/>
          <w:tab w:val="left" w:pos="1134"/>
        </w:tabs>
        <w:spacing w:after="200" w:line="276" w:lineRule="auto"/>
        <w:ind w:firstLine="709"/>
        <w:rPr>
          <w:sz w:val="28"/>
          <w:szCs w:val="28"/>
        </w:rPr>
      </w:pPr>
      <w:r w:rsidRPr="005B036D">
        <w:rPr>
          <w:sz w:val="28"/>
          <w:szCs w:val="28"/>
        </w:rPr>
        <w:br w:type="page"/>
      </w:r>
    </w:p>
    <w:p w:rsidR="00C733C8" w:rsidRPr="008A24D9" w:rsidRDefault="008F5DEC" w:rsidP="005E5BCC">
      <w:pPr>
        <w:tabs>
          <w:tab w:val="left" w:pos="567"/>
          <w:tab w:val="left" w:pos="993"/>
          <w:tab w:val="left" w:pos="1134"/>
        </w:tabs>
        <w:ind w:left="5670"/>
        <w:rPr>
          <w:sz w:val="28"/>
          <w:szCs w:val="28"/>
        </w:rPr>
      </w:pPr>
      <w:r w:rsidRPr="008F5DEC">
        <w:rPr>
          <w:sz w:val="28"/>
          <w:szCs w:val="28"/>
        </w:rPr>
        <w:lastRenderedPageBreak/>
        <w:t>Appendix 1 to the Methodology for Seasonal Adjustment of Statistical Indicators Developed on a Monthly and Quarterly Basis</w:t>
      </w:r>
    </w:p>
    <w:p w:rsidR="008920DD" w:rsidRDefault="008920DD" w:rsidP="005E5BCC">
      <w:pPr>
        <w:tabs>
          <w:tab w:val="left" w:pos="567"/>
          <w:tab w:val="left" w:pos="993"/>
          <w:tab w:val="left" w:pos="1134"/>
        </w:tabs>
        <w:ind w:left="5670"/>
        <w:rPr>
          <w:sz w:val="28"/>
          <w:szCs w:val="28"/>
        </w:rPr>
      </w:pPr>
    </w:p>
    <w:p w:rsidR="005E5BCC" w:rsidRDefault="005E5BCC" w:rsidP="005E5BCC">
      <w:pPr>
        <w:tabs>
          <w:tab w:val="left" w:pos="567"/>
          <w:tab w:val="left" w:pos="993"/>
          <w:tab w:val="left" w:pos="1134"/>
        </w:tabs>
        <w:ind w:left="5670"/>
        <w:rPr>
          <w:sz w:val="28"/>
          <w:szCs w:val="28"/>
        </w:rPr>
      </w:pPr>
    </w:p>
    <w:p w:rsidR="00C733C8" w:rsidRPr="00D7269E" w:rsidRDefault="00C733C8" w:rsidP="008529DB">
      <w:pPr>
        <w:tabs>
          <w:tab w:val="left" w:pos="567"/>
          <w:tab w:val="left" w:pos="993"/>
          <w:tab w:val="left" w:pos="1134"/>
        </w:tabs>
        <w:autoSpaceDE w:val="0"/>
        <w:autoSpaceDN w:val="0"/>
        <w:adjustRightInd w:val="0"/>
        <w:ind w:firstLine="709"/>
        <w:jc w:val="center"/>
        <w:rPr>
          <w:b/>
          <w:sz w:val="28"/>
          <w:szCs w:val="28"/>
        </w:rPr>
      </w:pPr>
      <w:r w:rsidRPr="005E5BCC">
        <w:rPr>
          <w:b/>
          <w:color w:val="000000"/>
          <w:sz w:val="28"/>
          <w:szCs w:val="28"/>
        </w:rPr>
        <w:t xml:space="preserve">Quarterly </w:t>
      </w:r>
      <w:r w:rsidR="002F418E">
        <w:rPr>
          <w:b/>
          <w:color w:val="000000"/>
          <w:sz w:val="28"/>
          <w:szCs w:val="28"/>
          <w:lang w:val="kk-KZ"/>
        </w:rPr>
        <w:t xml:space="preserve">gross domestic product </w:t>
      </w:r>
      <w:r w:rsidR="00D7269E">
        <w:rPr>
          <w:b/>
          <w:color w:val="000000"/>
          <w:sz w:val="28"/>
          <w:szCs w:val="28"/>
        </w:rPr>
        <w:t>by production method</w:t>
      </w:r>
    </w:p>
    <w:p w:rsidR="00C53581" w:rsidRDefault="00C53581" w:rsidP="008529DB">
      <w:pPr>
        <w:tabs>
          <w:tab w:val="left" w:pos="567"/>
          <w:tab w:val="left" w:pos="993"/>
          <w:tab w:val="left" w:pos="1134"/>
        </w:tabs>
        <w:ind w:firstLine="709"/>
        <w:rPr>
          <w:sz w:val="28"/>
          <w:szCs w:val="28"/>
        </w:rPr>
      </w:pPr>
    </w:p>
    <w:p w:rsidR="008920DD" w:rsidRDefault="00C53581" w:rsidP="005E5BCC">
      <w:pPr>
        <w:tabs>
          <w:tab w:val="left" w:pos="567"/>
          <w:tab w:val="left" w:pos="993"/>
          <w:tab w:val="left" w:pos="1134"/>
        </w:tabs>
        <w:rPr>
          <w:sz w:val="28"/>
          <w:szCs w:val="28"/>
        </w:rPr>
      </w:pPr>
      <w:r w:rsidRPr="00C53581">
        <w:rPr>
          <w:noProof/>
          <w:sz w:val="28"/>
          <w:szCs w:val="28"/>
          <w:lang w:val="ru-RU"/>
        </w:rPr>
        <w:drawing>
          <wp:inline distT="0" distB="0" distL="0" distR="0">
            <wp:extent cx="6121290" cy="4619707"/>
            <wp:effectExtent l="19050" t="0" r="12810" b="9443"/>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0745" w:rsidRPr="008A24D9" w:rsidRDefault="00490745" w:rsidP="008529DB">
      <w:pPr>
        <w:tabs>
          <w:tab w:val="left" w:pos="567"/>
          <w:tab w:val="left" w:pos="993"/>
          <w:tab w:val="left" w:pos="1134"/>
        </w:tabs>
        <w:ind w:left="5387" w:firstLine="709"/>
        <w:rPr>
          <w:sz w:val="28"/>
          <w:szCs w:val="28"/>
        </w:rPr>
      </w:pPr>
    </w:p>
    <w:p w:rsidR="00490745" w:rsidRPr="008A24D9" w:rsidRDefault="00490745" w:rsidP="008529DB">
      <w:pPr>
        <w:tabs>
          <w:tab w:val="left" w:pos="993"/>
          <w:tab w:val="left" w:pos="1134"/>
        </w:tabs>
        <w:spacing w:after="200" w:line="276" w:lineRule="auto"/>
        <w:rPr>
          <w:sz w:val="28"/>
          <w:szCs w:val="28"/>
        </w:rPr>
      </w:pPr>
      <w:r w:rsidRPr="008A24D9">
        <w:rPr>
          <w:sz w:val="28"/>
          <w:szCs w:val="28"/>
        </w:rPr>
        <w:br w:type="page"/>
      </w:r>
    </w:p>
    <w:p w:rsidR="00490745" w:rsidRPr="008A24D9" w:rsidRDefault="008F5DEC" w:rsidP="005E5BCC">
      <w:pPr>
        <w:tabs>
          <w:tab w:val="left" w:pos="567"/>
          <w:tab w:val="left" w:pos="993"/>
          <w:tab w:val="left" w:pos="1134"/>
        </w:tabs>
        <w:ind w:left="5670"/>
        <w:rPr>
          <w:sz w:val="28"/>
          <w:szCs w:val="28"/>
        </w:rPr>
      </w:pPr>
      <w:r w:rsidRPr="008F5DEC">
        <w:rPr>
          <w:sz w:val="28"/>
          <w:szCs w:val="28"/>
        </w:rPr>
        <w:lastRenderedPageBreak/>
        <w:t>Appendix 2 to the Methodology for Seasonal Adjustment of Statistical Indicators Developed on a Monthly and Quarterly Basis</w:t>
      </w:r>
    </w:p>
    <w:p w:rsidR="008920DD" w:rsidRDefault="008920DD" w:rsidP="008529DB">
      <w:pPr>
        <w:tabs>
          <w:tab w:val="left" w:pos="567"/>
          <w:tab w:val="left" w:pos="993"/>
          <w:tab w:val="left" w:pos="1134"/>
        </w:tabs>
        <w:ind w:left="5387" w:firstLine="709"/>
        <w:rPr>
          <w:sz w:val="28"/>
          <w:szCs w:val="28"/>
        </w:rPr>
      </w:pPr>
    </w:p>
    <w:p w:rsidR="005E5BCC" w:rsidRDefault="005E5BCC" w:rsidP="008529DB">
      <w:pPr>
        <w:tabs>
          <w:tab w:val="left" w:pos="567"/>
          <w:tab w:val="left" w:pos="993"/>
          <w:tab w:val="left" w:pos="1134"/>
        </w:tabs>
        <w:ind w:left="5387" w:firstLine="709"/>
        <w:rPr>
          <w:sz w:val="28"/>
          <w:szCs w:val="28"/>
        </w:rPr>
      </w:pPr>
    </w:p>
    <w:p w:rsidR="00490745" w:rsidRPr="005E5BCC" w:rsidRDefault="00490745" w:rsidP="005E5BCC">
      <w:pPr>
        <w:pStyle w:val="a3"/>
        <w:widowControl w:val="0"/>
        <w:tabs>
          <w:tab w:val="left" w:pos="567"/>
          <w:tab w:val="left" w:pos="993"/>
          <w:tab w:val="left" w:pos="1134"/>
        </w:tabs>
        <w:autoSpaceDE w:val="0"/>
        <w:autoSpaceDN w:val="0"/>
        <w:adjustRightInd w:val="0"/>
        <w:ind w:left="0"/>
        <w:jc w:val="center"/>
        <w:rPr>
          <w:b/>
          <w:sz w:val="28"/>
          <w:szCs w:val="28"/>
        </w:rPr>
      </w:pPr>
      <w:r w:rsidRPr="005E5BCC">
        <w:rPr>
          <w:b/>
          <w:sz w:val="28"/>
          <w:szCs w:val="28"/>
        </w:rPr>
        <w:t>Scheme of the components of the time series</w:t>
      </w:r>
    </w:p>
    <w:p w:rsidR="00490745" w:rsidRPr="008A24D9" w:rsidRDefault="00490745" w:rsidP="008529DB">
      <w:pPr>
        <w:pStyle w:val="a3"/>
        <w:widowControl w:val="0"/>
        <w:tabs>
          <w:tab w:val="left" w:pos="567"/>
          <w:tab w:val="left" w:pos="993"/>
          <w:tab w:val="left" w:pos="1134"/>
        </w:tabs>
        <w:autoSpaceDE w:val="0"/>
        <w:autoSpaceDN w:val="0"/>
        <w:adjustRightInd w:val="0"/>
        <w:ind w:left="709" w:firstLine="709"/>
        <w:jc w:val="both"/>
        <w:rPr>
          <w:sz w:val="28"/>
          <w:szCs w:val="28"/>
        </w:rPr>
      </w:pPr>
    </w:p>
    <w:tbl>
      <w:tblPr>
        <w:tblW w:w="9652"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1"/>
        <w:gridCol w:w="2835"/>
        <w:gridCol w:w="2003"/>
        <w:gridCol w:w="287"/>
        <w:gridCol w:w="2246"/>
      </w:tblGrid>
      <w:tr w:rsidR="00490745" w:rsidRPr="008A24D9" w:rsidTr="009A33FD">
        <w:trPr>
          <w:trHeight w:val="341"/>
        </w:trPr>
        <w:tc>
          <w:tcPr>
            <w:tcW w:w="9652" w:type="dxa"/>
            <w:gridSpan w:val="5"/>
            <w:shd w:val="clear" w:color="auto" w:fill="auto"/>
            <w:noWrap/>
            <w:vAlign w:val="bottom"/>
            <w:hideMark/>
          </w:tcPr>
          <w:p w:rsidR="00490745" w:rsidRPr="005E5BCC" w:rsidRDefault="00490745" w:rsidP="005E5BCC">
            <w:pPr>
              <w:tabs>
                <w:tab w:val="left" w:pos="567"/>
                <w:tab w:val="left" w:pos="993"/>
                <w:tab w:val="left" w:pos="1134"/>
              </w:tabs>
              <w:ind w:firstLine="709"/>
              <w:jc w:val="center"/>
              <w:rPr>
                <w:b/>
                <w:bCs/>
                <w:color w:val="000000"/>
              </w:rPr>
            </w:pPr>
            <w:r w:rsidRPr="005E5BCC">
              <w:rPr>
                <w:b/>
                <w:bCs/>
                <w:color w:val="000000"/>
              </w:rPr>
              <w:t>time series</w:t>
            </w:r>
          </w:p>
        </w:tc>
      </w:tr>
      <w:tr w:rsidR="00490745" w:rsidRPr="008A24D9" w:rsidTr="009A33FD">
        <w:trPr>
          <w:trHeight w:val="1418"/>
        </w:trPr>
        <w:tc>
          <w:tcPr>
            <w:tcW w:w="2281" w:type="dxa"/>
            <w:shd w:val="clear" w:color="auto" w:fill="auto"/>
            <w:vAlign w:val="bottom"/>
            <w:hideMark/>
          </w:tcPr>
          <w:p w:rsidR="005E5BCC" w:rsidRPr="005E5BCC" w:rsidRDefault="00654699" w:rsidP="005E5BCC">
            <w:pPr>
              <w:tabs>
                <w:tab w:val="left" w:pos="567"/>
                <w:tab w:val="left" w:pos="993"/>
                <w:tab w:val="left" w:pos="1134"/>
              </w:tabs>
              <w:ind w:firstLine="47"/>
              <w:rPr>
                <w:bCs/>
                <w:color w:val="000000"/>
              </w:rPr>
            </w:pPr>
            <w:r>
              <w:rPr>
                <w:bCs/>
                <w:color w:val="000000"/>
              </w:rPr>
              <w:pict>
                <v:shapetype id="_x0000_t32" coordsize="21600,21600" o:spt="32" o:oned="t" path="m,l21600,21600e" filled="f">
                  <v:path arrowok="t" fillok="f" o:connecttype="none"/>
                  <o:lock v:ext="edit" shapetype="t"/>
                </v:shapetype>
                <v:shape id="_x0000_s1033" type="#_x0000_t32" style="position:absolute;left:0;text-align:left;margin-left:70.7pt;margin-top:-32.35pt;width:147.6pt;height:31.15pt;flip:x;z-index:251666432;mso-position-horizontal-relative:text;mso-position-vertical-relative:text" o:connectortype="straight">
                  <v:stroke endarrow="block"/>
                </v:shape>
              </w:pict>
            </w:r>
            <w:r w:rsidR="00490745" w:rsidRPr="005E5BCC">
              <w:rPr>
                <w:bCs/>
                <w:color w:val="000000"/>
              </w:rPr>
              <w:t>Component</w:t>
            </w:r>
          </w:p>
          <w:p w:rsidR="00490745" w:rsidRPr="005E5BCC" w:rsidRDefault="00490745" w:rsidP="005E5BCC">
            <w:pPr>
              <w:tabs>
                <w:tab w:val="left" w:pos="567"/>
                <w:tab w:val="left" w:pos="993"/>
                <w:tab w:val="left" w:pos="1134"/>
              </w:tabs>
              <w:ind w:firstLine="47"/>
              <w:rPr>
                <w:bCs/>
                <w:color w:val="000000"/>
              </w:rPr>
            </w:pPr>
            <w:r w:rsidRPr="005E5BCC">
              <w:rPr>
                <w:bCs/>
                <w:color w:val="000000"/>
              </w:rPr>
              <w:t>trend cycle</w:t>
            </w:r>
          </w:p>
        </w:tc>
        <w:tc>
          <w:tcPr>
            <w:tcW w:w="4838" w:type="dxa"/>
            <w:gridSpan w:val="2"/>
            <w:shd w:val="clear" w:color="auto" w:fill="auto"/>
            <w:vAlign w:val="bottom"/>
            <w:hideMark/>
          </w:tcPr>
          <w:p w:rsidR="00490745" w:rsidRPr="005E5BCC" w:rsidRDefault="00654699" w:rsidP="005E5BCC">
            <w:pPr>
              <w:tabs>
                <w:tab w:val="left" w:pos="567"/>
                <w:tab w:val="left" w:pos="993"/>
                <w:tab w:val="left" w:pos="1134"/>
              </w:tabs>
              <w:ind w:left="1735"/>
              <w:rPr>
                <w:color w:val="000000"/>
              </w:rPr>
            </w:pPr>
            <w:r>
              <w:rPr>
                <w:b/>
                <w:bCs/>
                <w:color w:val="000000"/>
              </w:rPr>
              <w:pict>
                <v:shape id="_x0000_s1034" type="#_x0000_t32" style="position:absolute;left:0;text-align:left;margin-left:121.05pt;margin-top:-32.65pt;width:.65pt;height:26.65pt;z-index:251667456;mso-position-horizontal-relative:text;mso-position-vertical-relative:text" o:connectortype="straight">
                  <v:stroke endarrow="block"/>
                </v:shape>
              </w:pict>
            </w:r>
            <w:r>
              <w:rPr>
                <w:b/>
                <w:bCs/>
                <w:color w:val="000000"/>
              </w:rPr>
              <w:pict>
                <v:shape id="_x0000_s1035" type="#_x0000_t32" style="position:absolute;left:0;text-align:left;margin-left:136.45pt;margin-top:-34.45pt;width:113pt;height:32.55pt;z-index:251668480;mso-position-horizontal-relative:text;mso-position-vertical-relative:text" o:connectortype="straight">
                  <v:stroke endarrow="block"/>
                </v:shape>
              </w:pict>
            </w:r>
            <w:r w:rsidR="00490745" w:rsidRPr="005E5BCC">
              <w:rPr>
                <w:color w:val="000000"/>
              </w:rPr>
              <w:t>Seasonal</w:t>
            </w:r>
          </w:p>
          <w:p w:rsidR="00490745" w:rsidRPr="005E5BCC" w:rsidRDefault="00490745" w:rsidP="005E5BCC">
            <w:pPr>
              <w:tabs>
                <w:tab w:val="left" w:pos="567"/>
                <w:tab w:val="left" w:pos="993"/>
                <w:tab w:val="left" w:pos="1134"/>
              </w:tabs>
              <w:ind w:left="1735"/>
              <w:rPr>
                <w:color w:val="000000"/>
              </w:rPr>
            </w:pPr>
            <w:r w:rsidRPr="005E5BCC">
              <w:rPr>
                <w:color w:val="000000"/>
              </w:rPr>
              <w:t>component</w:t>
            </w:r>
          </w:p>
        </w:tc>
        <w:tc>
          <w:tcPr>
            <w:tcW w:w="2533" w:type="dxa"/>
            <w:gridSpan w:val="2"/>
            <w:shd w:val="clear" w:color="auto" w:fill="auto"/>
            <w:vAlign w:val="bottom"/>
            <w:hideMark/>
          </w:tcPr>
          <w:p w:rsidR="005E5BCC" w:rsidRPr="005E5BCC" w:rsidRDefault="00490745" w:rsidP="005E5BCC">
            <w:pPr>
              <w:tabs>
                <w:tab w:val="left" w:pos="567"/>
                <w:tab w:val="left" w:pos="993"/>
                <w:tab w:val="left" w:pos="1134"/>
              </w:tabs>
              <w:rPr>
                <w:color w:val="000000"/>
              </w:rPr>
            </w:pPr>
            <w:r w:rsidRPr="005E5BCC">
              <w:rPr>
                <w:color w:val="000000"/>
              </w:rPr>
              <w:t>Irregular</w:t>
            </w:r>
          </w:p>
          <w:p w:rsidR="00490745" w:rsidRPr="005E5BCC" w:rsidRDefault="00A11475" w:rsidP="005E5BCC">
            <w:pPr>
              <w:tabs>
                <w:tab w:val="left" w:pos="567"/>
                <w:tab w:val="left" w:pos="993"/>
                <w:tab w:val="left" w:pos="1134"/>
              </w:tabs>
              <w:rPr>
                <w:color w:val="000000"/>
              </w:rPr>
            </w:pPr>
            <w:r>
              <w:rPr>
                <w:color w:val="000000"/>
              </w:rPr>
              <w:t>component</w:t>
            </w:r>
          </w:p>
        </w:tc>
      </w:tr>
      <w:tr w:rsidR="00490745" w:rsidRPr="008A24D9" w:rsidTr="009A33FD">
        <w:trPr>
          <w:trHeight w:val="633"/>
        </w:trPr>
        <w:tc>
          <w:tcPr>
            <w:tcW w:w="2281" w:type="dxa"/>
            <w:shd w:val="clear" w:color="auto" w:fill="auto"/>
            <w:noWrap/>
            <w:vAlign w:val="bottom"/>
            <w:hideMark/>
          </w:tcPr>
          <w:p w:rsidR="00490745" w:rsidRPr="005E5BCC" w:rsidRDefault="00490745" w:rsidP="008529DB">
            <w:pPr>
              <w:tabs>
                <w:tab w:val="left" w:pos="567"/>
                <w:tab w:val="left" w:pos="993"/>
                <w:tab w:val="left" w:pos="1134"/>
              </w:tabs>
              <w:ind w:firstLine="709"/>
              <w:jc w:val="center"/>
              <w:rPr>
                <w:b/>
                <w:bCs/>
                <w:color w:val="000000"/>
              </w:rPr>
            </w:pPr>
          </w:p>
        </w:tc>
        <w:tc>
          <w:tcPr>
            <w:tcW w:w="2835" w:type="dxa"/>
            <w:shd w:val="clear" w:color="auto" w:fill="auto"/>
            <w:noWrap/>
            <w:vAlign w:val="bottom"/>
            <w:hideMark/>
          </w:tcPr>
          <w:p w:rsidR="00490745" w:rsidRPr="005E5BCC" w:rsidRDefault="00654699" w:rsidP="005E5BCC">
            <w:pPr>
              <w:tabs>
                <w:tab w:val="left" w:pos="567"/>
                <w:tab w:val="left" w:pos="993"/>
                <w:tab w:val="left" w:pos="1134"/>
              </w:tabs>
              <w:rPr>
                <w:color w:val="000000"/>
              </w:rPr>
            </w:pPr>
            <w:r>
              <w:rPr>
                <w:color w:val="000000"/>
              </w:rPr>
              <w:pict>
                <v:shape id="_x0000_s1036" type="#_x0000_t32" style="position:absolute;margin-left:35.15pt;margin-top:-14.45pt;width:52.8pt;height:13pt;flip:x;z-index:251669504;mso-position-horizontal-relative:text;mso-position-vertical-relative:text" o:connectortype="straight">
                  <v:stroke endarrow="block"/>
                </v:shape>
              </w:pict>
            </w:r>
            <w:r w:rsidR="00490745" w:rsidRPr="005E5BCC">
              <w:rPr>
                <w:color w:val="000000"/>
              </w:rPr>
              <w:t>seasonality</w:t>
            </w:r>
          </w:p>
        </w:tc>
        <w:tc>
          <w:tcPr>
            <w:tcW w:w="4536" w:type="dxa"/>
            <w:gridSpan w:val="3"/>
            <w:shd w:val="clear" w:color="auto" w:fill="auto"/>
            <w:noWrap/>
            <w:vAlign w:val="bottom"/>
            <w:hideMark/>
          </w:tcPr>
          <w:p w:rsidR="00490745" w:rsidRPr="005E5BCC" w:rsidRDefault="00654699" w:rsidP="008529DB">
            <w:pPr>
              <w:tabs>
                <w:tab w:val="left" w:pos="567"/>
                <w:tab w:val="left" w:pos="993"/>
                <w:tab w:val="left" w:pos="1134"/>
              </w:tabs>
              <w:ind w:firstLine="709"/>
              <w:rPr>
                <w:color w:val="000000"/>
              </w:rPr>
            </w:pPr>
            <w:r>
              <w:rPr>
                <w:color w:val="000000"/>
              </w:rPr>
              <w:pict>
                <v:shape id="_x0000_s1037" type="#_x0000_t32" style="position:absolute;left:0;text-align:left;margin-left:9.4pt;margin-top:-15.25pt;width:45.6pt;height:12.2pt;z-index:251670528;mso-position-horizontal-relative:text;mso-position-vertical-relative:text" o:connectortype="straight">
                  <v:stroke endarrow="block"/>
                </v:shape>
              </w:pict>
            </w:r>
            <w:r w:rsidR="00490745" w:rsidRPr="005E5BCC">
              <w:rPr>
                <w:color w:val="000000"/>
              </w:rPr>
              <w:t>calendar effect</w:t>
            </w:r>
          </w:p>
        </w:tc>
      </w:tr>
      <w:tr w:rsidR="00490745" w:rsidRPr="008A24D9" w:rsidTr="009A33FD">
        <w:trPr>
          <w:trHeight w:val="1550"/>
        </w:trPr>
        <w:tc>
          <w:tcPr>
            <w:tcW w:w="2281" w:type="dxa"/>
            <w:shd w:val="clear" w:color="auto" w:fill="auto"/>
            <w:noWrap/>
            <w:vAlign w:val="bottom"/>
            <w:hideMark/>
          </w:tcPr>
          <w:p w:rsidR="00490745" w:rsidRPr="005E5BCC" w:rsidRDefault="00490745" w:rsidP="008529DB">
            <w:pPr>
              <w:tabs>
                <w:tab w:val="left" w:pos="567"/>
                <w:tab w:val="left" w:pos="993"/>
                <w:tab w:val="left" w:pos="1134"/>
              </w:tabs>
              <w:ind w:firstLine="709"/>
              <w:rPr>
                <w:rFonts w:ascii="Calibri" w:hAnsi="Calibri"/>
                <w:color w:val="000000"/>
              </w:rPr>
            </w:pPr>
          </w:p>
        </w:tc>
        <w:tc>
          <w:tcPr>
            <w:tcW w:w="2835" w:type="dxa"/>
            <w:shd w:val="clear" w:color="auto" w:fill="auto"/>
            <w:noWrap/>
            <w:vAlign w:val="bottom"/>
            <w:hideMark/>
          </w:tcPr>
          <w:p w:rsidR="00490745" w:rsidRPr="005E5BCC" w:rsidRDefault="00490745" w:rsidP="008529DB">
            <w:pPr>
              <w:tabs>
                <w:tab w:val="left" w:pos="567"/>
                <w:tab w:val="left" w:pos="993"/>
                <w:tab w:val="left" w:pos="1134"/>
              </w:tabs>
              <w:ind w:firstLine="709"/>
              <w:rPr>
                <w:color w:val="000000"/>
              </w:rPr>
            </w:pPr>
          </w:p>
        </w:tc>
        <w:tc>
          <w:tcPr>
            <w:tcW w:w="2290" w:type="dxa"/>
            <w:gridSpan w:val="2"/>
            <w:shd w:val="clear" w:color="auto" w:fill="auto"/>
            <w:noWrap/>
            <w:vAlign w:val="bottom"/>
            <w:hideMark/>
          </w:tcPr>
          <w:p w:rsidR="005E5BCC" w:rsidRDefault="00654699" w:rsidP="005E5BCC">
            <w:pPr>
              <w:tabs>
                <w:tab w:val="left" w:pos="567"/>
                <w:tab w:val="left" w:pos="993"/>
                <w:tab w:val="left" w:pos="1134"/>
              </w:tabs>
              <w:jc w:val="center"/>
              <w:rPr>
                <w:color w:val="000000"/>
              </w:rPr>
            </w:pPr>
            <w:r>
              <w:rPr>
                <w:color w:val="000000"/>
              </w:rPr>
              <w:pict>
                <v:shape id="_x0000_s1039" type="#_x0000_t32" style="position:absolute;left:0;text-align:left;margin-left:64.85pt;margin-top:-28.95pt;width:26.8pt;height:29.2pt;flip:x;z-index:251672576;mso-position-horizontal-relative:text;mso-position-vertical-relative:text" o:connectortype="straight">
                  <v:stroke endarrow="block"/>
                </v:shape>
              </w:pict>
            </w:r>
            <w:r w:rsidR="00490745" w:rsidRPr="005E5BCC">
              <w:rPr>
                <w:color w:val="000000"/>
              </w:rPr>
              <w:t>Festive effect</w:t>
            </w:r>
          </w:p>
          <w:p w:rsidR="00490745" w:rsidRPr="005E5BCC" w:rsidRDefault="00490745" w:rsidP="005E5BCC">
            <w:pPr>
              <w:tabs>
                <w:tab w:val="left" w:pos="567"/>
                <w:tab w:val="left" w:pos="993"/>
                <w:tab w:val="left" w:pos="1134"/>
              </w:tabs>
              <w:jc w:val="center"/>
              <w:rPr>
                <w:color w:val="000000"/>
              </w:rPr>
            </w:pPr>
            <w:r w:rsidRPr="005E5BCC">
              <w:rPr>
                <w:color w:val="000000"/>
              </w:rPr>
              <w:t>days</w:t>
            </w:r>
          </w:p>
        </w:tc>
        <w:tc>
          <w:tcPr>
            <w:tcW w:w="2246" w:type="dxa"/>
            <w:shd w:val="clear" w:color="auto" w:fill="auto"/>
            <w:noWrap/>
            <w:vAlign w:val="bottom"/>
            <w:hideMark/>
          </w:tcPr>
          <w:p w:rsidR="00490745" w:rsidRPr="005E5BCC" w:rsidRDefault="00654699" w:rsidP="005E5BCC">
            <w:pPr>
              <w:tabs>
                <w:tab w:val="left" w:pos="567"/>
                <w:tab w:val="left" w:pos="993"/>
                <w:tab w:val="left" w:pos="1134"/>
              </w:tabs>
              <w:ind w:firstLine="709"/>
              <w:jc w:val="center"/>
              <w:rPr>
                <w:color w:val="000000"/>
              </w:rPr>
            </w:pPr>
            <w:r>
              <w:rPr>
                <w:color w:val="000000"/>
              </w:rPr>
              <w:pict>
                <v:shape id="_x0000_s1038" type="#_x0000_t32" style="position:absolute;left:0;text-align:left;margin-left:14.8pt;margin-top:-28.45pt;width:35.15pt;height:25.7pt;z-index:251671552;mso-position-horizontal-relative:text;mso-position-vertical-relative:text" o:connectortype="straight">
                  <v:stroke endarrow="block"/>
                </v:shape>
              </w:pict>
            </w:r>
            <w:r w:rsidR="00490745" w:rsidRPr="005E5BCC">
              <w:rPr>
                <w:color w:val="000000"/>
              </w:rPr>
              <w:t>Effect</w:t>
            </w:r>
          </w:p>
          <w:p w:rsidR="00490745" w:rsidRPr="005E5BCC" w:rsidRDefault="00490745" w:rsidP="005E5BCC">
            <w:pPr>
              <w:tabs>
                <w:tab w:val="left" w:pos="567"/>
                <w:tab w:val="left" w:pos="993"/>
                <w:tab w:val="left" w:pos="1134"/>
              </w:tabs>
              <w:ind w:firstLine="709"/>
              <w:jc w:val="center"/>
              <w:rPr>
                <w:color w:val="000000"/>
              </w:rPr>
            </w:pPr>
            <w:r w:rsidRPr="005E5BCC">
              <w:rPr>
                <w:color w:val="000000"/>
              </w:rPr>
              <w:t>working</w:t>
            </w:r>
          </w:p>
          <w:p w:rsidR="00490745" w:rsidRPr="005E5BCC" w:rsidRDefault="00490745" w:rsidP="005E5BCC">
            <w:pPr>
              <w:tabs>
                <w:tab w:val="left" w:pos="567"/>
                <w:tab w:val="left" w:pos="993"/>
                <w:tab w:val="left" w:pos="1134"/>
              </w:tabs>
              <w:ind w:firstLine="709"/>
              <w:jc w:val="center"/>
              <w:rPr>
                <w:color w:val="000000"/>
              </w:rPr>
            </w:pPr>
            <w:r w:rsidRPr="005E5BCC">
              <w:rPr>
                <w:color w:val="000000"/>
              </w:rPr>
              <w:t>days</w:t>
            </w:r>
          </w:p>
        </w:tc>
      </w:tr>
    </w:tbl>
    <w:p w:rsidR="00490745" w:rsidRPr="008A24D9" w:rsidRDefault="00490745" w:rsidP="008529DB">
      <w:pPr>
        <w:widowControl w:val="0"/>
        <w:tabs>
          <w:tab w:val="left" w:pos="567"/>
          <w:tab w:val="left" w:pos="993"/>
          <w:tab w:val="left" w:pos="1134"/>
        </w:tabs>
        <w:autoSpaceDE w:val="0"/>
        <w:autoSpaceDN w:val="0"/>
        <w:adjustRightInd w:val="0"/>
        <w:ind w:firstLine="709"/>
        <w:jc w:val="both"/>
        <w:rPr>
          <w:sz w:val="28"/>
          <w:szCs w:val="28"/>
        </w:rPr>
      </w:pPr>
    </w:p>
    <w:p w:rsidR="00B4333C" w:rsidRPr="008A24D9" w:rsidRDefault="00B4333C" w:rsidP="008529DB">
      <w:pPr>
        <w:tabs>
          <w:tab w:val="left" w:pos="993"/>
          <w:tab w:val="left" w:pos="1134"/>
        </w:tabs>
        <w:spacing w:after="200" w:line="276" w:lineRule="auto"/>
        <w:rPr>
          <w:sz w:val="28"/>
          <w:szCs w:val="28"/>
        </w:rPr>
      </w:pPr>
      <w:r w:rsidRPr="008A24D9">
        <w:rPr>
          <w:sz w:val="28"/>
          <w:szCs w:val="28"/>
        </w:rPr>
        <w:br w:type="page"/>
      </w:r>
    </w:p>
    <w:p w:rsidR="008F5DEC" w:rsidRPr="008F5DEC" w:rsidRDefault="008F5DEC" w:rsidP="008F5DEC">
      <w:pPr>
        <w:tabs>
          <w:tab w:val="left" w:pos="567"/>
          <w:tab w:val="left" w:pos="993"/>
          <w:tab w:val="left" w:pos="1134"/>
        </w:tabs>
        <w:ind w:left="5670"/>
        <w:rPr>
          <w:sz w:val="28"/>
          <w:szCs w:val="28"/>
        </w:rPr>
      </w:pPr>
      <w:r w:rsidRPr="008F5DEC">
        <w:rPr>
          <w:sz w:val="28"/>
          <w:szCs w:val="28"/>
        </w:rPr>
        <w:lastRenderedPageBreak/>
        <w:t>Appendix 3</w:t>
      </w:r>
    </w:p>
    <w:p w:rsidR="00B4333C" w:rsidRPr="008A24D9" w:rsidRDefault="008F5DEC" w:rsidP="008F5DEC">
      <w:pPr>
        <w:tabs>
          <w:tab w:val="left" w:pos="567"/>
          <w:tab w:val="left" w:pos="993"/>
          <w:tab w:val="left" w:pos="1134"/>
        </w:tabs>
        <w:ind w:left="5670"/>
        <w:rPr>
          <w:sz w:val="28"/>
          <w:szCs w:val="28"/>
        </w:rPr>
      </w:pPr>
      <w:r w:rsidRPr="008F5DEC">
        <w:rPr>
          <w:sz w:val="28"/>
          <w:szCs w:val="28"/>
        </w:rPr>
        <w:t>to the Methodology for Seasonal Adjustment of Statistical Indicators Developed on a Monthly and Quarterly Basis</w:t>
      </w:r>
    </w:p>
    <w:p w:rsidR="008920DD" w:rsidRDefault="008920DD" w:rsidP="008529DB">
      <w:pPr>
        <w:tabs>
          <w:tab w:val="left" w:pos="567"/>
          <w:tab w:val="left" w:pos="993"/>
          <w:tab w:val="left" w:pos="1134"/>
        </w:tabs>
        <w:ind w:left="5387" w:firstLine="709"/>
        <w:rPr>
          <w:sz w:val="28"/>
          <w:szCs w:val="28"/>
        </w:rPr>
      </w:pPr>
    </w:p>
    <w:p w:rsidR="00A11475" w:rsidRDefault="00A11475" w:rsidP="008529DB">
      <w:pPr>
        <w:tabs>
          <w:tab w:val="left" w:pos="567"/>
          <w:tab w:val="left" w:pos="993"/>
          <w:tab w:val="left" w:pos="1134"/>
        </w:tabs>
        <w:ind w:left="5387" w:firstLine="709"/>
        <w:rPr>
          <w:sz w:val="28"/>
          <w:szCs w:val="28"/>
        </w:rPr>
      </w:pPr>
    </w:p>
    <w:p w:rsidR="008920DD" w:rsidRPr="00A11475" w:rsidRDefault="00522797" w:rsidP="008529DB">
      <w:pPr>
        <w:tabs>
          <w:tab w:val="left" w:pos="567"/>
          <w:tab w:val="left" w:pos="993"/>
          <w:tab w:val="left" w:pos="1134"/>
        </w:tabs>
        <w:ind w:firstLine="709"/>
        <w:jc w:val="center"/>
        <w:rPr>
          <w:b/>
          <w:sz w:val="28"/>
        </w:rPr>
      </w:pPr>
      <w:r>
        <w:rPr>
          <w:b/>
          <w:sz w:val="28"/>
          <w:szCs w:val="28"/>
        </w:rPr>
        <w:t xml:space="preserve">Burst Type </w:t>
      </w:r>
      <w:r w:rsidR="00B4333C" w:rsidRPr="00A11475">
        <w:rPr>
          <w:b/>
          <w:sz w:val="28"/>
        </w:rPr>
        <w:t>Plots</w:t>
      </w:r>
    </w:p>
    <w:p w:rsidR="00B4333C" w:rsidRPr="00B34ADE" w:rsidRDefault="00B4333C" w:rsidP="00A11475">
      <w:pPr>
        <w:widowControl w:val="0"/>
        <w:tabs>
          <w:tab w:val="left" w:pos="567"/>
          <w:tab w:val="left" w:pos="993"/>
          <w:tab w:val="left" w:pos="1134"/>
        </w:tabs>
        <w:autoSpaceDE w:val="0"/>
        <w:autoSpaceDN w:val="0"/>
        <w:adjustRightInd w:val="0"/>
        <w:ind w:firstLine="709"/>
        <w:jc w:val="both"/>
        <w:rPr>
          <w:sz w:val="28"/>
          <w:szCs w:val="28"/>
        </w:rPr>
      </w:pPr>
    </w:p>
    <w:p w:rsidR="008920DD" w:rsidRDefault="005B036D" w:rsidP="00A11475">
      <w:pPr>
        <w:pStyle w:val="a3"/>
        <w:widowControl w:val="0"/>
        <w:numPr>
          <w:ilvl w:val="6"/>
          <w:numId w:val="14"/>
        </w:numPr>
        <w:tabs>
          <w:tab w:val="left" w:pos="567"/>
          <w:tab w:val="left" w:pos="993"/>
          <w:tab w:val="left" w:pos="1134"/>
        </w:tabs>
        <w:autoSpaceDE w:val="0"/>
        <w:autoSpaceDN w:val="0"/>
        <w:adjustRightInd w:val="0"/>
        <w:jc w:val="both"/>
        <w:rPr>
          <w:sz w:val="28"/>
          <w:szCs w:val="28"/>
        </w:rPr>
      </w:pPr>
      <w:r w:rsidRPr="005B036D">
        <w:rPr>
          <w:sz w:val="28"/>
          <w:szCs w:val="28"/>
        </w:rPr>
        <w:t>Additive outliers</w:t>
      </w:r>
    </w:p>
    <w:p w:rsidR="00B4333C" w:rsidRPr="00A11475" w:rsidRDefault="00B4333C" w:rsidP="00A11475">
      <w:pPr>
        <w:widowControl w:val="0"/>
        <w:tabs>
          <w:tab w:val="left" w:pos="567"/>
          <w:tab w:val="left" w:pos="993"/>
          <w:tab w:val="left" w:pos="1134"/>
        </w:tabs>
        <w:autoSpaceDE w:val="0"/>
        <w:autoSpaceDN w:val="0"/>
        <w:adjustRightInd w:val="0"/>
        <w:jc w:val="both"/>
        <w:rPr>
          <w:sz w:val="28"/>
          <w:szCs w:val="28"/>
        </w:rPr>
      </w:pPr>
      <w:r w:rsidRPr="006A4FC6">
        <w:rPr>
          <w:noProof/>
          <w:sz w:val="28"/>
          <w:szCs w:val="28"/>
          <w:lang w:val="ru-RU"/>
        </w:rPr>
        <w:drawing>
          <wp:inline distT="0" distB="0" distL="0" distR="0">
            <wp:extent cx="6067425" cy="1558925"/>
            <wp:effectExtent l="19050" t="0" r="9525" b="3175"/>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333C" w:rsidRPr="00A11475" w:rsidRDefault="00B4333C" w:rsidP="00A11475">
      <w:pPr>
        <w:widowControl w:val="0"/>
        <w:tabs>
          <w:tab w:val="left" w:pos="567"/>
          <w:tab w:val="left" w:pos="993"/>
          <w:tab w:val="left" w:pos="1134"/>
        </w:tabs>
        <w:autoSpaceDE w:val="0"/>
        <w:autoSpaceDN w:val="0"/>
        <w:adjustRightInd w:val="0"/>
        <w:ind w:firstLine="709"/>
        <w:jc w:val="both"/>
        <w:rPr>
          <w:sz w:val="28"/>
          <w:szCs w:val="28"/>
        </w:rPr>
      </w:pPr>
    </w:p>
    <w:p w:rsidR="00B4333C" w:rsidRPr="00A11475" w:rsidRDefault="00B4333C" w:rsidP="00A11475">
      <w:pPr>
        <w:widowControl w:val="0"/>
        <w:tabs>
          <w:tab w:val="left" w:pos="567"/>
          <w:tab w:val="left" w:pos="993"/>
          <w:tab w:val="left" w:pos="1134"/>
        </w:tabs>
        <w:autoSpaceDE w:val="0"/>
        <w:autoSpaceDN w:val="0"/>
        <w:adjustRightInd w:val="0"/>
        <w:ind w:firstLine="709"/>
        <w:jc w:val="both"/>
        <w:rPr>
          <w:sz w:val="28"/>
          <w:szCs w:val="28"/>
        </w:rPr>
      </w:pPr>
      <w:r w:rsidRPr="00A11475">
        <w:rPr>
          <w:sz w:val="28"/>
          <w:szCs w:val="28"/>
        </w:rPr>
        <w:t>2. Transitory changes</w:t>
      </w:r>
    </w:p>
    <w:p w:rsidR="00B4333C" w:rsidRPr="00A11475" w:rsidRDefault="00B4333C" w:rsidP="00A11475">
      <w:pPr>
        <w:widowControl w:val="0"/>
        <w:tabs>
          <w:tab w:val="left" w:pos="567"/>
          <w:tab w:val="left" w:pos="993"/>
          <w:tab w:val="left" w:pos="1134"/>
        </w:tabs>
        <w:autoSpaceDE w:val="0"/>
        <w:autoSpaceDN w:val="0"/>
        <w:adjustRightInd w:val="0"/>
        <w:jc w:val="both"/>
        <w:rPr>
          <w:b/>
          <w:sz w:val="28"/>
          <w:szCs w:val="28"/>
          <w:highlight w:val="cyan"/>
        </w:rPr>
      </w:pPr>
      <w:r w:rsidRPr="00A11475">
        <w:rPr>
          <w:b/>
          <w:noProof/>
          <w:sz w:val="28"/>
          <w:szCs w:val="28"/>
          <w:lang w:val="ru-RU"/>
        </w:rPr>
        <w:drawing>
          <wp:inline distT="0" distB="0" distL="0" distR="0">
            <wp:extent cx="6067425" cy="1522095"/>
            <wp:effectExtent l="19050" t="0" r="9525" b="1905"/>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333C" w:rsidRPr="00A11475" w:rsidRDefault="00B4333C" w:rsidP="00A11475">
      <w:pPr>
        <w:widowControl w:val="0"/>
        <w:tabs>
          <w:tab w:val="left" w:pos="567"/>
          <w:tab w:val="left" w:pos="993"/>
          <w:tab w:val="left" w:pos="1134"/>
        </w:tabs>
        <w:autoSpaceDE w:val="0"/>
        <w:autoSpaceDN w:val="0"/>
        <w:adjustRightInd w:val="0"/>
        <w:ind w:firstLine="709"/>
        <w:jc w:val="both"/>
        <w:rPr>
          <w:sz w:val="28"/>
          <w:szCs w:val="28"/>
        </w:rPr>
      </w:pPr>
    </w:p>
    <w:p w:rsidR="00B4333C" w:rsidRPr="00A11475" w:rsidRDefault="00B4333C" w:rsidP="00A11475">
      <w:pPr>
        <w:widowControl w:val="0"/>
        <w:tabs>
          <w:tab w:val="left" w:pos="567"/>
          <w:tab w:val="left" w:pos="993"/>
          <w:tab w:val="left" w:pos="1134"/>
        </w:tabs>
        <w:autoSpaceDE w:val="0"/>
        <w:autoSpaceDN w:val="0"/>
        <w:adjustRightInd w:val="0"/>
        <w:ind w:firstLine="709"/>
        <w:jc w:val="both"/>
        <w:rPr>
          <w:sz w:val="28"/>
          <w:szCs w:val="28"/>
        </w:rPr>
      </w:pPr>
      <w:r w:rsidRPr="00A11475">
        <w:rPr>
          <w:sz w:val="28"/>
          <w:szCs w:val="28"/>
        </w:rPr>
        <w:t>3. Level shifts</w:t>
      </w:r>
    </w:p>
    <w:p w:rsidR="00B4333C" w:rsidRPr="00A11475" w:rsidRDefault="00B4333C" w:rsidP="00A11475">
      <w:pPr>
        <w:widowControl w:val="0"/>
        <w:tabs>
          <w:tab w:val="left" w:pos="567"/>
          <w:tab w:val="left" w:pos="993"/>
          <w:tab w:val="left" w:pos="1134"/>
        </w:tabs>
        <w:autoSpaceDE w:val="0"/>
        <w:autoSpaceDN w:val="0"/>
        <w:adjustRightInd w:val="0"/>
        <w:jc w:val="both"/>
        <w:rPr>
          <w:b/>
          <w:sz w:val="28"/>
          <w:szCs w:val="28"/>
          <w:highlight w:val="cyan"/>
        </w:rPr>
      </w:pPr>
      <w:r w:rsidRPr="00A11475">
        <w:rPr>
          <w:b/>
          <w:noProof/>
          <w:sz w:val="28"/>
          <w:szCs w:val="28"/>
          <w:lang w:val="ru-RU"/>
        </w:rPr>
        <w:drawing>
          <wp:inline distT="0" distB="0" distL="0" distR="0">
            <wp:extent cx="6067425" cy="1574800"/>
            <wp:effectExtent l="19050" t="0" r="9525" b="63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333C" w:rsidRPr="006A4FC6" w:rsidRDefault="00B4333C" w:rsidP="00A11475">
      <w:pPr>
        <w:widowControl w:val="0"/>
        <w:tabs>
          <w:tab w:val="left" w:pos="567"/>
          <w:tab w:val="left" w:pos="993"/>
          <w:tab w:val="left" w:pos="1134"/>
        </w:tabs>
        <w:autoSpaceDE w:val="0"/>
        <w:autoSpaceDN w:val="0"/>
        <w:adjustRightInd w:val="0"/>
        <w:ind w:firstLine="709"/>
        <w:jc w:val="both"/>
        <w:rPr>
          <w:sz w:val="28"/>
          <w:szCs w:val="28"/>
        </w:rPr>
      </w:pPr>
    </w:p>
    <w:p w:rsidR="008920DD" w:rsidRDefault="008920DD" w:rsidP="008529DB">
      <w:pPr>
        <w:tabs>
          <w:tab w:val="left" w:pos="567"/>
          <w:tab w:val="left" w:pos="993"/>
          <w:tab w:val="left" w:pos="1134"/>
        </w:tabs>
        <w:ind w:left="5387" w:firstLine="709"/>
        <w:rPr>
          <w:sz w:val="28"/>
        </w:rPr>
      </w:pPr>
    </w:p>
    <w:p w:rsidR="00C733C8" w:rsidRDefault="00C733C8" w:rsidP="008529DB">
      <w:pPr>
        <w:tabs>
          <w:tab w:val="left" w:pos="993"/>
          <w:tab w:val="left" w:pos="1134"/>
        </w:tabs>
        <w:spacing w:after="200" w:line="276" w:lineRule="auto"/>
        <w:rPr>
          <w:sz w:val="28"/>
        </w:rPr>
      </w:pPr>
      <w:r>
        <w:rPr>
          <w:sz w:val="28"/>
        </w:rPr>
        <w:br w:type="page"/>
      </w:r>
    </w:p>
    <w:p w:rsidR="008F5DEC" w:rsidRPr="008F5DEC" w:rsidRDefault="008F5DEC" w:rsidP="008F5DEC">
      <w:pPr>
        <w:tabs>
          <w:tab w:val="left" w:pos="567"/>
          <w:tab w:val="left" w:pos="993"/>
          <w:tab w:val="left" w:pos="1134"/>
        </w:tabs>
        <w:ind w:left="5670"/>
        <w:rPr>
          <w:sz w:val="28"/>
        </w:rPr>
      </w:pPr>
      <w:r w:rsidRPr="008F5DEC">
        <w:rPr>
          <w:sz w:val="28"/>
        </w:rPr>
        <w:lastRenderedPageBreak/>
        <w:t>Appendix 4</w:t>
      </w:r>
    </w:p>
    <w:p w:rsidR="008920DD" w:rsidRDefault="008F5DEC" w:rsidP="008F5DEC">
      <w:pPr>
        <w:tabs>
          <w:tab w:val="left" w:pos="567"/>
          <w:tab w:val="left" w:pos="993"/>
          <w:tab w:val="left" w:pos="1134"/>
        </w:tabs>
        <w:ind w:left="5670"/>
        <w:rPr>
          <w:sz w:val="28"/>
        </w:rPr>
      </w:pPr>
      <w:r w:rsidRPr="008F5DEC">
        <w:rPr>
          <w:sz w:val="28"/>
        </w:rPr>
        <w:t>to the Methodology for Seasonal Adjustment of Statistical Indicators Developed on a Monthly and Quarterly Basis</w:t>
      </w:r>
    </w:p>
    <w:p w:rsidR="004F2C35" w:rsidRPr="006A4FC6" w:rsidRDefault="004F2C35" w:rsidP="008529DB">
      <w:pPr>
        <w:tabs>
          <w:tab w:val="left" w:pos="567"/>
          <w:tab w:val="left" w:pos="993"/>
          <w:tab w:val="left" w:pos="1134"/>
        </w:tabs>
        <w:ind w:firstLine="709"/>
        <w:rPr>
          <w:sz w:val="28"/>
        </w:rPr>
      </w:pPr>
    </w:p>
    <w:p w:rsidR="004F2C35" w:rsidRPr="006A4FC6" w:rsidRDefault="004F2C35" w:rsidP="008529DB">
      <w:pPr>
        <w:tabs>
          <w:tab w:val="left" w:pos="567"/>
          <w:tab w:val="left" w:pos="993"/>
          <w:tab w:val="left" w:pos="1134"/>
        </w:tabs>
        <w:ind w:firstLine="709"/>
        <w:rPr>
          <w:sz w:val="28"/>
        </w:rPr>
      </w:pPr>
    </w:p>
    <w:p w:rsidR="004F2C35" w:rsidRPr="006A4FC6" w:rsidRDefault="00171A16" w:rsidP="008529DB">
      <w:pPr>
        <w:tabs>
          <w:tab w:val="left" w:pos="567"/>
          <w:tab w:val="left" w:pos="993"/>
          <w:tab w:val="left" w:pos="1134"/>
        </w:tabs>
        <w:ind w:firstLine="709"/>
        <w:jc w:val="center"/>
        <w:rPr>
          <w:b/>
          <w:sz w:val="28"/>
        </w:rPr>
      </w:pPr>
      <w:r w:rsidRPr="006A4FC6">
        <w:rPr>
          <w:b/>
          <w:sz w:val="28"/>
        </w:rPr>
        <w:t>Regressors for calendar variables</w:t>
      </w:r>
    </w:p>
    <w:p w:rsidR="004F2C35" w:rsidRPr="006A4FC6" w:rsidRDefault="004F2C35" w:rsidP="008529DB">
      <w:pPr>
        <w:tabs>
          <w:tab w:val="left" w:pos="567"/>
          <w:tab w:val="left" w:pos="993"/>
          <w:tab w:val="left" w:pos="1134"/>
        </w:tabs>
        <w:ind w:firstLine="709"/>
        <w:rPr>
          <w:sz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4"/>
        <w:gridCol w:w="5244"/>
      </w:tblGrid>
      <w:tr w:rsidR="009565F0" w:rsidRPr="00A11475" w:rsidTr="00365F5D">
        <w:trPr>
          <w:trHeight w:val="371"/>
        </w:trPr>
        <w:tc>
          <w:tcPr>
            <w:tcW w:w="4503" w:type="dxa"/>
            <w:gridSpan w:val="2"/>
            <w:shd w:val="clear" w:color="auto" w:fill="auto"/>
            <w:noWrap/>
            <w:vAlign w:val="center"/>
            <w:hideMark/>
          </w:tcPr>
          <w:p w:rsidR="008920DD" w:rsidRPr="00A11475" w:rsidRDefault="003137A0" w:rsidP="00A11475">
            <w:pPr>
              <w:tabs>
                <w:tab w:val="left" w:pos="567"/>
                <w:tab w:val="left" w:pos="993"/>
                <w:tab w:val="left" w:pos="1134"/>
              </w:tabs>
              <w:jc w:val="center"/>
              <w:rPr>
                <w:bCs/>
                <w:color w:val="000000"/>
              </w:rPr>
            </w:pPr>
            <w:r w:rsidRPr="00A11475">
              <w:rPr>
                <w:bCs/>
                <w:color w:val="000000"/>
              </w:rPr>
              <w:t>Name</w:t>
            </w:r>
          </w:p>
        </w:tc>
        <w:tc>
          <w:tcPr>
            <w:tcW w:w="5244" w:type="dxa"/>
            <w:shd w:val="clear" w:color="auto" w:fill="auto"/>
            <w:noWrap/>
            <w:vAlign w:val="center"/>
            <w:hideMark/>
          </w:tcPr>
          <w:p w:rsidR="008920DD" w:rsidRPr="00A11475" w:rsidRDefault="003137A0" w:rsidP="00A11475">
            <w:pPr>
              <w:tabs>
                <w:tab w:val="left" w:pos="567"/>
                <w:tab w:val="left" w:pos="993"/>
                <w:tab w:val="left" w:pos="1134"/>
              </w:tabs>
              <w:ind w:firstLine="33"/>
              <w:jc w:val="center"/>
              <w:rPr>
                <w:color w:val="000000"/>
              </w:rPr>
            </w:pPr>
            <w:r w:rsidRPr="00A11475">
              <w:rPr>
                <w:color w:val="000000"/>
              </w:rPr>
              <w:t>Description</w:t>
            </w:r>
          </w:p>
        </w:tc>
      </w:tr>
      <w:tr w:rsidR="008900C1" w:rsidRPr="00A11475" w:rsidTr="00365F5D">
        <w:trPr>
          <w:trHeight w:val="300"/>
        </w:trPr>
        <w:tc>
          <w:tcPr>
            <w:tcW w:w="1809" w:type="dxa"/>
            <w:shd w:val="clear" w:color="auto" w:fill="auto"/>
            <w:noWrap/>
            <w:hideMark/>
          </w:tcPr>
          <w:p w:rsidR="008900C1" w:rsidRPr="00A11475" w:rsidRDefault="008900C1" w:rsidP="008900C1">
            <w:pPr>
              <w:tabs>
                <w:tab w:val="left" w:pos="567"/>
                <w:tab w:val="left" w:pos="993"/>
                <w:tab w:val="left" w:pos="1134"/>
              </w:tabs>
              <w:ind w:firstLine="142"/>
              <w:rPr>
                <w:bCs/>
                <w:color w:val="000000"/>
              </w:rPr>
            </w:pPr>
            <w:bookmarkStart w:id="1" w:name="_GoBack" w:colFirst="1" w:colLast="1"/>
            <w:r w:rsidRPr="00A11475">
              <w:rPr>
                <w:bCs/>
                <w:color w:val="000000"/>
              </w:rPr>
              <w:t>Regressor1</w:t>
            </w:r>
          </w:p>
        </w:tc>
        <w:tc>
          <w:tcPr>
            <w:tcW w:w="2694" w:type="dxa"/>
            <w:shd w:val="clear" w:color="auto" w:fill="auto"/>
            <w:noWrap/>
            <w:hideMark/>
          </w:tcPr>
          <w:p w:rsidR="008900C1" w:rsidRPr="00A11475" w:rsidRDefault="008900C1" w:rsidP="008900C1">
            <w:pPr>
              <w:tabs>
                <w:tab w:val="left" w:pos="567"/>
                <w:tab w:val="left" w:pos="993"/>
                <w:tab w:val="left" w:pos="1134"/>
              </w:tabs>
              <w:ind w:firstLine="34"/>
              <w:rPr>
                <w:bCs/>
                <w:color w:val="000000"/>
              </w:rPr>
            </w:pPr>
            <w:r w:rsidRPr="00A11475">
              <w:rPr>
                <w:bCs/>
                <w:color w:val="000000"/>
              </w:rPr>
              <w:t>Non-Fixed</w:t>
            </w:r>
          </w:p>
        </w:tc>
        <w:tc>
          <w:tcPr>
            <w:tcW w:w="5244" w:type="dxa"/>
            <w:shd w:val="clear" w:color="auto" w:fill="auto"/>
            <w:noWrap/>
            <w:vAlign w:val="bottom"/>
            <w:hideMark/>
          </w:tcPr>
          <w:p w:rsidR="008900C1" w:rsidRPr="00A11475" w:rsidRDefault="008900C1" w:rsidP="008900C1">
            <w:pPr>
              <w:tabs>
                <w:tab w:val="left" w:pos="567"/>
                <w:tab w:val="left" w:pos="993"/>
                <w:tab w:val="left" w:pos="1134"/>
              </w:tabs>
              <w:rPr>
                <w:color w:val="000000"/>
              </w:rPr>
            </w:pPr>
            <w:r w:rsidRPr="00A11475">
              <w:rPr>
                <w:color w:val="000000"/>
              </w:rPr>
              <w:t>Do not work on holidays</w:t>
            </w:r>
          </w:p>
        </w:tc>
      </w:tr>
      <w:tr w:rsidR="008900C1" w:rsidRPr="00A11475" w:rsidTr="00365F5D">
        <w:trPr>
          <w:trHeight w:val="300"/>
        </w:trPr>
        <w:tc>
          <w:tcPr>
            <w:tcW w:w="1809" w:type="dxa"/>
            <w:shd w:val="clear" w:color="auto" w:fill="auto"/>
            <w:noWrap/>
            <w:hideMark/>
          </w:tcPr>
          <w:p w:rsidR="008900C1" w:rsidRPr="00A11475" w:rsidRDefault="008900C1" w:rsidP="008900C1">
            <w:pPr>
              <w:tabs>
                <w:tab w:val="left" w:pos="567"/>
                <w:tab w:val="left" w:pos="993"/>
                <w:tab w:val="left" w:pos="1134"/>
              </w:tabs>
              <w:ind w:firstLine="142"/>
              <w:rPr>
                <w:bCs/>
                <w:color w:val="000000"/>
              </w:rPr>
            </w:pPr>
            <w:r w:rsidRPr="00A11475">
              <w:rPr>
                <w:bCs/>
                <w:color w:val="000000"/>
              </w:rPr>
              <w:t>Regressor2</w:t>
            </w:r>
          </w:p>
        </w:tc>
        <w:tc>
          <w:tcPr>
            <w:tcW w:w="2694" w:type="dxa"/>
            <w:shd w:val="clear" w:color="auto" w:fill="auto"/>
            <w:noWrap/>
            <w:hideMark/>
          </w:tcPr>
          <w:p w:rsidR="008900C1" w:rsidRPr="00A11475" w:rsidRDefault="008900C1" w:rsidP="008900C1">
            <w:pPr>
              <w:tabs>
                <w:tab w:val="left" w:pos="567"/>
                <w:tab w:val="left" w:pos="993"/>
                <w:tab w:val="left" w:pos="1134"/>
              </w:tabs>
              <w:ind w:firstLine="34"/>
              <w:rPr>
                <w:bCs/>
                <w:color w:val="000000"/>
              </w:rPr>
            </w:pPr>
            <w:r w:rsidRPr="00A11475">
              <w:rPr>
                <w:bCs/>
                <w:color w:val="000000"/>
              </w:rPr>
              <w:t>Non-Moving</w:t>
            </w:r>
          </w:p>
        </w:tc>
        <w:tc>
          <w:tcPr>
            <w:tcW w:w="5244" w:type="dxa"/>
            <w:shd w:val="clear" w:color="auto" w:fill="auto"/>
            <w:noWrap/>
            <w:vAlign w:val="bottom"/>
            <w:hideMark/>
          </w:tcPr>
          <w:p w:rsidR="008900C1" w:rsidRPr="00A11475" w:rsidRDefault="008900C1" w:rsidP="008900C1">
            <w:pPr>
              <w:tabs>
                <w:tab w:val="left" w:pos="567"/>
                <w:tab w:val="left" w:pos="993"/>
                <w:tab w:val="left" w:pos="1134"/>
              </w:tabs>
              <w:rPr>
                <w:color w:val="000000"/>
              </w:rPr>
            </w:pPr>
            <w:r w:rsidRPr="00A11475">
              <w:rPr>
                <w:color w:val="000000"/>
              </w:rPr>
              <w:t>They do not work on the first day of Eid al-Adha and on Orthodox Christmas</w:t>
            </w:r>
          </w:p>
        </w:tc>
      </w:tr>
      <w:tr w:rsidR="008900C1" w:rsidRPr="00A11475" w:rsidTr="00365F5D">
        <w:trPr>
          <w:trHeight w:val="300"/>
        </w:trPr>
        <w:tc>
          <w:tcPr>
            <w:tcW w:w="1809" w:type="dxa"/>
            <w:shd w:val="clear" w:color="auto" w:fill="auto"/>
            <w:noWrap/>
            <w:hideMark/>
          </w:tcPr>
          <w:p w:rsidR="008900C1" w:rsidRPr="00A11475" w:rsidRDefault="008900C1" w:rsidP="008900C1">
            <w:pPr>
              <w:tabs>
                <w:tab w:val="left" w:pos="567"/>
                <w:tab w:val="left" w:pos="993"/>
                <w:tab w:val="left" w:pos="1134"/>
              </w:tabs>
              <w:ind w:firstLine="142"/>
              <w:rPr>
                <w:bCs/>
                <w:color w:val="000000"/>
              </w:rPr>
            </w:pPr>
            <w:r w:rsidRPr="00A11475">
              <w:rPr>
                <w:bCs/>
                <w:color w:val="000000"/>
              </w:rPr>
              <w:t>Regressor3</w:t>
            </w:r>
          </w:p>
        </w:tc>
        <w:tc>
          <w:tcPr>
            <w:tcW w:w="2694" w:type="dxa"/>
            <w:shd w:val="clear" w:color="auto" w:fill="auto"/>
            <w:noWrap/>
            <w:hideMark/>
          </w:tcPr>
          <w:p w:rsidR="008900C1" w:rsidRPr="00A11475" w:rsidRDefault="008900C1" w:rsidP="008900C1">
            <w:pPr>
              <w:tabs>
                <w:tab w:val="left" w:pos="567"/>
                <w:tab w:val="left" w:pos="993"/>
                <w:tab w:val="left" w:pos="1134"/>
              </w:tabs>
              <w:ind w:firstLine="34"/>
              <w:rPr>
                <w:bCs/>
                <w:color w:val="000000"/>
              </w:rPr>
            </w:pPr>
            <w:r w:rsidRPr="00A11475">
              <w:rPr>
                <w:bCs/>
                <w:color w:val="000000"/>
              </w:rPr>
              <w:t>Non-Sunday</w:t>
            </w:r>
          </w:p>
        </w:tc>
        <w:tc>
          <w:tcPr>
            <w:tcW w:w="5244" w:type="dxa"/>
            <w:shd w:val="clear" w:color="auto" w:fill="auto"/>
            <w:noWrap/>
            <w:vAlign w:val="bottom"/>
            <w:hideMark/>
          </w:tcPr>
          <w:p w:rsidR="008900C1" w:rsidRPr="00A11475" w:rsidRDefault="008900C1" w:rsidP="008900C1">
            <w:pPr>
              <w:tabs>
                <w:tab w:val="left" w:pos="567"/>
                <w:tab w:val="left" w:pos="993"/>
                <w:tab w:val="left" w:pos="1134"/>
              </w:tabs>
              <w:rPr>
                <w:color w:val="000000"/>
              </w:rPr>
            </w:pPr>
            <w:r w:rsidRPr="00A11475">
              <w:rPr>
                <w:color w:val="000000"/>
              </w:rPr>
              <w:t>Not open on Sundays</w:t>
            </w:r>
          </w:p>
        </w:tc>
      </w:tr>
      <w:tr w:rsidR="008900C1" w:rsidRPr="00A11475" w:rsidTr="00365F5D">
        <w:trPr>
          <w:trHeight w:val="300"/>
        </w:trPr>
        <w:tc>
          <w:tcPr>
            <w:tcW w:w="1809" w:type="dxa"/>
            <w:shd w:val="clear" w:color="auto" w:fill="auto"/>
            <w:noWrap/>
            <w:hideMark/>
          </w:tcPr>
          <w:p w:rsidR="008900C1" w:rsidRPr="00A11475" w:rsidRDefault="008900C1" w:rsidP="008900C1">
            <w:pPr>
              <w:tabs>
                <w:tab w:val="left" w:pos="567"/>
                <w:tab w:val="left" w:pos="993"/>
                <w:tab w:val="left" w:pos="1134"/>
              </w:tabs>
              <w:ind w:firstLine="142"/>
              <w:rPr>
                <w:bCs/>
                <w:color w:val="000000"/>
              </w:rPr>
            </w:pPr>
            <w:r w:rsidRPr="00A11475">
              <w:rPr>
                <w:bCs/>
                <w:color w:val="000000"/>
              </w:rPr>
              <w:t>Regressor4</w:t>
            </w:r>
          </w:p>
        </w:tc>
        <w:tc>
          <w:tcPr>
            <w:tcW w:w="2694" w:type="dxa"/>
            <w:shd w:val="clear" w:color="auto" w:fill="auto"/>
            <w:noWrap/>
            <w:hideMark/>
          </w:tcPr>
          <w:p w:rsidR="008900C1" w:rsidRPr="00A11475" w:rsidRDefault="008900C1" w:rsidP="008900C1">
            <w:pPr>
              <w:tabs>
                <w:tab w:val="left" w:pos="567"/>
                <w:tab w:val="left" w:pos="993"/>
                <w:tab w:val="left" w:pos="1134"/>
              </w:tabs>
              <w:ind w:firstLine="34"/>
              <w:rPr>
                <w:bCs/>
                <w:color w:val="000000"/>
              </w:rPr>
            </w:pPr>
            <w:r w:rsidRPr="00A11475">
              <w:rPr>
                <w:bCs/>
                <w:color w:val="000000"/>
              </w:rPr>
              <w:t>Non Sunday &amp; Fixed</w:t>
            </w:r>
          </w:p>
        </w:tc>
        <w:tc>
          <w:tcPr>
            <w:tcW w:w="5244" w:type="dxa"/>
            <w:shd w:val="clear" w:color="auto" w:fill="auto"/>
            <w:noWrap/>
            <w:vAlign w:val="bottom"/>
            <w:hideMark/>
          </w:tcPr>
          <w:p w:rsidR="008900C1" w:rsidRPr="00A11475" w:rsidRDefault="008900C1" w:rsidP="008900C1">
            <w:pPr>
              <w:tabs>
                <w:tab w:val="left" w:pos="567"/>
                <w:tab w:val="left" w:pos="993"/>
                <w:tab w:val="left" w:pos="1134"/>
              </w:tabs>
              <w:rPr>
                <w:color w:val="000000"/>
              </w:rPr>
            </w:pPr>
            <w:r w:rsidRPr="00A11475">
              <w:rPr>
                <w:color w:val="000000"/>
              </w:rPr>
              <w:t>Not open on Sundays and public holidays</w:t>
            </w:r>
          </w:p>
        </w:tc>
      </w:tr>
      <w:tr w:rsidR="008900C1" w:rsidRPr="00A11475" w:rsidTr="00365F5D">
        <w:trPr>
          <w:trHeight w:val="300"/>
        </w:trPr>
        <w:tc>
          <w:tcPr>
            <w:tcW w:w="1809" w:type="dxa"/>
            <w:shd w:val="clear" w:color="auto" w:fill="auto"/>
            <w:noWrap/>
            <w:hideMark/>
          </w:tcPr>
          <w:p w:rsidR="008900C1" w:rsidRPr="00A11475" w:rsidRDefault="008900C1" w:rsidP="008900C1">
            <w:pPr>
              <w:tabs>
                <w:tab w:val="left" w:pos="567"/>
                <w:tab w:val="left" w:pos="993"/>
                <w:tab w:val="left" w:pos="1134"/>
              </w:tabs>
              <w:ind w:firstLine="142"/>
              <w:rPr>
                <w:bCs/>
                <w:color w:val="000000"/>
              </w:rPr>
            </w:pPr>
            <w:r w:rsidRPr="00A11475">
              <w:rPr>
                <w:bCs/>
                <w:color w:val="000000"/>
              </w:rPr>
              <w:t>Regressor5</w:t>
            </w:r>
          </w:p>
        </w:tc>
        <w:tc>
          <w:tcPr>
            <w:tcW w:w="2694" w:type="dxa"/>
            <w:shd w:val="clear" w:color="auto" w:fill="auto"/>
            <w:noWrap/>
            <w:hideMark/>
          </w:tcPr>
          <w:p w:rsidR="008900C1" w:rsidRPr="00A11475" w:rsidRDefault="008900C1" w:rsidP="008900C1">
            <w:pPr>
              <w:tabs>
                <w:tab w:val="left" w:pos="567"/>
                <w:tab w:val="left" w:pos="993"/>
                <w:tab w:val="left" w:pos="1134"/>
              </w:tabs>
              <w:ind w:firstLine="34"/>
              <w:rPr>
                <w:bCs/>
                <w:color w:val="000000"/>
              </w:rPr>
            </w:pPr>
            <w:r w:rsidRPr="00A11475">
              <w:rPr>
                <w:bCs/>
                <w:color w:val="000000"/>
              </w:rPr>
              <w:t>Non Sunday &amp; Moving</w:t>
            </w:r>
          </w:p>
        </w:tc>
        <w:tc>
          <w:tcPr>
            <w:tcW w:w="5244" w:type="dxa"/>
            <w:shd w:val="clear" w:color="auto" w:fill="auto"/>
            <w:noWrap/>
            <w:vAlign w:val="bottom"/>
            <w:hideMark/>
          </w:tcPr>
          <w:p w:rsidR="008900C1" w:rsidRPr="00A11475" w:rsidRDefault="008900C1" w:rsidP="008900C1">
            <w:pPr>
              <w:tabs>
                <w:tab w:val="left" w:pos="567"/>
                <w:tab w:val="left" w:pos="993"/>
                <w:tab w:val="left" w:pos="1134"/>
              </w:tabs>
              <w:rPr>
                <w:color w:val="000000"/>
              </w:rPr>
            </w:pPr>
            <w:r w:rsidRPr="00A11475">
              <w:rPr>
                <w:color w:val="000000"/>
              </w:rPr>
              <w:t xml:space="preserve">Closed on Sundays </w:t>
            </w:r>
            <w:r>
              <w:rPr>
                <w:color w:val="000000"/>
                <w:lang w:val="kk-KZ"/>
              </w:rPr>
              <w:t xml:space="preserve">, </w:t>
            </w:r>
            <w:r w:rsidRPr="00A11475">
              <w:rPr>
                <w:color w:val="000000"/>
              </w:rPr>
              <w:t>on the first day of Eid al-Adha and on Orthodox Christmas</w:t>
            </w:r>
          </w:p>
        </w:tc>
      </w:tr>
      <w:tr w:rsidR="008900C1" w:rsidRPr="00A11475" w:rsidTr="00365F5D">
        <w:trPr>
          <w:trHeight w:val="300"/>
        </w:trPr>
        <w:tc>
          <w:tcPr>
            <w:tcW w:w="1809" w:type="dxa"/>
            <w:shd w:val="clear" w:color="auto" w:fill="auto"/>
            <w:noWrap/>
            <w:hideMark/>
          </w:tcPr>
          <w:p w:rsidR="008900C1" w:rsidRPr="00A11475" w:rsidRDefault="008900C1" w:rsidP="008900C1">
            <w:pPr>
              <w:tabs>
                <w:tab w:val="left" w:pos="567"/>
                <w:tab w:val="left" w:pos="993"/>
                <w:tab w:val="left" w:pos="1134"/>
              </w:tabs>
              <w:ind w:firstLine="142"/>
              <w:rPr>
                <w:bCs/>
                <w:color w:val="000000"/>
              </w:rPr>
            </w:pPr>
            <w:r w:rsidRPr="00A11475">
              <w:rPr>
                <w:bCs/>
                <w:color w:val="000000"/>
              </w:rPr>
              <w:t>Regressor6</w:t>
            </w:r>
          </w:p>
        </w:tc>
        <w:tc>
          <w:tcPr>
            <w:tcW w:w="2694" w:type="dxa"/>
            <w:shd w:val="clear" w:color="auto" w:fill="auto"/>
            <w:noWrap/>
            <w:hideMark/>
          </w:tcPr>
          <w:p w:rsidR="008900C1" w:rsidRPr="00A11475" w:rsidRDefault="008900C1" w:rsidP="008900C1">
            <w:pPr>
              <w:tabs>
                <w:tab w:val="left" w:pos="567"/>
                <w:tab w:val="left" w:pos="993"/>
                <w:tab w:val="left" w:pos="1134"/>
              </w:tabs>
              <w:ind w:firstLine="34"/>
              <w:rPr>
                <w:bCs/>
                <w:color w:val="000000"/>
              </w:rPr>
            </w:pPr>
            <w:r w:rsidRPr="00A11475">
              <w:rPr>
                <w:bCs/>
                <w:color w:val="000000"/>
              </w:rPr>
              <w:t>Non Sunday &amp; Fixed &amp; Moving</w:t>
            </w:r>
          </w:p>
        </w:tc>
        <w:tc>
          <w:tcPr>
            <w:tcW w:w="5244" w:type="dxa"/>
            <w:shd w:val="clear" w:color="auto" w:fill="auto"/>
            <w:noWrap/>
            <w:vAlign w:val="bottom"/>
            <w:hideMark/>
          </w:tcPr>
          <w:p w:rsidR="008900C1" w:rsidRPr="00A11475" w:rsidRDefault="008900C1" w:rsidP="008900C1">
            <w:pPr>
              <w:tabs>
                <w:tab w:val="left" w:pos="567"/>
                <w:tab w:val="left" w:pos="993"/>
                <w:tab w:val="left" w:pos="1134"/>
              </w:tabs>
              <w:rPr>
                <w:color w:val="000000"/>
              </w:rPr>
            </w:pPr>
            <w:r w:rsidRPr="00A11475">
              <w:rPr>
                <w:color w:val="000000"/>
              </w:rPr>
              <w:t xml:space="preserve">They do not work </w:t>
            </w:r>
            <w:r>
              <w:rPr>
                <w:color w:val="000000"/>
                <w:lang w:val="kk-KZ"/>
              </w:rPr>
              <w:t xml:space="preserve">on </w:t>
            </w:r>
            <w:r w:rsidRPr="00A11475">
              <w:rPr>
                <w:color w:val="000000"/>
              </w:rPr>
              <w:t xml:space="preserve">Sundays, on holidays </w:t>
            </w:r>
            <w:r>
              <w:rPr>
                <w:color w:val="000000"/>
                <w:lang w:val="kk-KZ"/>
              </w:rPr>
              <w:t xml:space="preserve">, </w:t>
            </w:r>
            <w:r w:rsidRPr="00A11475">
              <w:rPr>
                <w:color w:val="000000"/>
              </w:rPr>
              <w:t>on the first day of Eid al-Adha and on Orthodox Christmas</w:t>
            </w:r>
          </w:p>
        </w:tc>
      </w:tr>
      <w:tr w:rsidR="008900C1" w:rsidRPr="00A11475" w:rsidTr="00365F5D">
        <w:trPr>
          <w:trHeight w:val="300"/>
        </w:trPr>
        <w:tc>
          <w:tcPr>
            <w:tcW w:w="1809" w:type="dxa"/>
            <w:shd w:val="clear" w:color="auto" w:fill="auto"/>
            <w:noWrap/>
            <w:hideMark/>
          </w:tcPr>
          <w:p w:rsidR="008900C1" w:rsidRPr="00A11475" w:rsidRDefault="008900C1" w:rsidP="008900C1">
            <w:pPr>
              <w:tabs>
                <w:tab w:val="left" w:pos="567"/>
                <w:tab w:val="left" w:pos="993"/>
                <w:tab w:val="left" w:pos="1134"/>
              </w:tabs>
              <w:ind w:firstLine="142"/>
              <w:rPr>
                <w:bCs/>
                <w:color w:val="000000"/>
              </w:rPr>
            </w:pPr>
            <w:r w:rsidRPr="00A11475">
              <w:rPr>
                <w:bCs/>
                <w:color w:val="000000"/>
              </w:rPr>
              <w:t>Regressor7</w:t>
            </w:r>
          </w:p>
        </w:tc>
        <w:tc>
          <w:tcPr>
            <w:tcW w:w="2694" w:type="dxa"/>
            <w:shd w:val="clear" w:color="auto" w:fill="auto"/>
            <w:noWrap/>
            <w:hideMark/>
          </w:tcPr>
          <w:p w:rsidR="008900C1" w:rsidRPr="00A11475" w:rsidRDefault="008900C1" w:rsidP="008900C1">
            <w:pPr>
              <w:tabs>
                <w:tab w:val="left" w:pos="567"/>
                <w:tab w:val="left" w:pos="993"/>
                <w:tab w:val="left" w:pos="1134"/>
              </w:tabs>
              <w:ind w:firstLine="34"/>
              <w:rPr>
                <w:bCs/>
                <w:color w:val="000000"/>
              </w:rPr>
            </w:pPr>
            <w:r w:rsidRPr="00A11475">
              <w:rPr>
                <w:bCs/>
                <w:color w:val="000000"/>
              </w:rPr>
              <w:t>Non Saturday &amp; Sunday</w:t>
            </w:r>
          </w:p>
        </w:tc>
        <w:tc>
          <w:tcPr>
            <w:tcW w:w="5244" w:type="dxa"/>
            <w:shd w:val="clear" w:color="auto" w:fill="auto"/>
            <w:noWrap/>
            <w:vAlign w:val="bottom"/>
            <w:hideMark/>
          </w:tcPr>
          <w:p w:rsidR="008900C1" w:rsidRPr="00A11475" w:rsidRDefault="008900C1" w:rsidP="008900C1">
            <w:pPr>
              <w:tabs>
                <w:tab w:val="left" w:pos="567"/>
                <w:tab w:val="left" w:pos="993"/>
                <w:tab w:val="left" w:pos="1134"/>
              </w:tabs>
              <w:rPr>
                <w:color w:val="000000"/>
              </w:rPr>
            </w:pPr>
            <w:r w:rsidRPr="00A11475">
              <w:rPr>
                <w:color w:val="000000"/>
              </w:rPr>
              <w:t>Do not work on weekends</w:t>
            </w:r>
          </w:p>
        </w:tc>
      </w:tr>
      <w:tr w:rsidR="008900C1" w:rsidRPr="00A11475" w:rsidTr="00365F5D">
        <w:trPr>
          <w:trHeight w:val="300"/>
        </w:trPr>
        <w:tc>
          <w:tcPr>
            <w:tcW w:w="1809" w:type="dxa"/>
            <w:shd w:val="clear" w:color="auto" w:fill="auto"/>
            <w:noWrap/>
            <w:hideMark/>
          </w:tcPr>
          <w:p w:rsidR="008900C1" w:rsidRPr="00A11475" w:rsidRDefault="008900C1" w:rsidP="008900C1">
            <w:pPr>
              <w:tabs>
                <w:tab w:val="left" w:pos="567"/>
                <w:tab w:val="left" w:pos="993"/>
                <w:tab w:val="left" w:pos="1134"/>
              </w:tabs>
              <w:ind w:firstLine="142"/>
              <w:rPr>
                <w:bCs/>
                <w:color w:val="000000"/>
              </w:rPr>
            </w:pPr>
            <w:r w:rsidRPr="00A11475">
              <w:rPr>
                <w:bCs/>
                <w:color w:val="000000"/>
              </w:rPr>
              <w:t>Regressor8</w:t>
            </w:r>
          </w:p>
        </w:tc>
        <w:tc>
          <w:tcPr>
            <w:tcW w:w="2694" w:type="dxa"/>
            <w:shd w:val="clear" w:color="auto" w:fill="auto"/>
            <w:noWrap/>
            <w:hideMark/>
          </w:tcPr>
          <w:p w:rsidR="008900C1" w:rsidRPr="00A11475" w:rsidRDefault="008900C1" w:rsidP="008900C1">
            <w:pPr>
              <w:tabs>
                <w:tab w:val="left" w:pos="567"/>
                <w:tab w:val="left" w:pos="993"/>
                <w:tab w:val="left" w:pos="1134"/>
              </w:tabs>
              <w:ind w:firstLine="34"/>
              <w:rPr>
                <w:bCs/>
                <w:color w:val="000000"/>
              </w:rPr>
            </w:pPr>
            <w:r w:rsidRPr="00A11475">
              <w:rPr>
                <w:bCs/>
                <w:color w:val="000000"/>
              </w:rPr>
              <w:t>Non Saturday &amp; Sunday &amp; Fixed</w:t>
            </w:r>
          </w:p>
        </w:tc>
        <w:tc>
          <w:tcPr>
            <w:tcW w:w="5244" w:type="dxa"/>
            <w:shd w:val="clear" w:color="auto" w:fill="auto"/>
            <w:noWrap/>
            <w:vAlign w:val="bottom"/>
            <w:hideMark/>
          </w:tcPr>
          <w:p w:rsidR="008900C1" w:rsidRPr="00A11475" w:rsidRDefault="008900C1" w:rsidP="008900C1">
            <w:pPr>
              <w:tabs>
                <w:tab w:val="left" w:pos="567"/>
                <w:tab w:val="left" w:pos="993"/>
                <w:tab w:val="left" w:pos="1134"/>
              </w:tabs>
              <w:rPr>
                <w:color w:val="000000"/>
              </w:rPr>
            </w:pPr>
            <w:r w:rsidRPr="00A11475">
              <w:rPr>
                <w:color w:val="000000"/>
              </w:rPr>
              <w:t>Not open on weekends and public holidays</w:t>
            </w:r>
          </w:p>
        </w:tc>
      </w:tr>
      <w:tr w:rsidR="008900C1" w:rsidRPr="00A11475" w:rsidTr="00365F5D">
        <w:trPr>
          <w:trHeight w:val="300"/>
        </w:trPr>
        <w:tc>
          <w:tcPr>
            <w:tcW w:w="1809" w:type="dxa"/>
            <w:shd w:val="clear" w:color="auto" w:fill="auto"/>
            <w:noWrap/>
            <w:hideMark/>
          </w:tcPr>
          <w:p w:rsidR="008900C1" w:rsidRPr="00A11475" w:rsidRDefault="008900C1" w:rsidP="008900C1">
            <w:pPr>
              <w:tabs>
                <w:tab w:val="left" w:pos="567"/>
                <w:tab w:val="left" w:pos="993"/>
                <w:tab w:val="left" w:pos="1134"/>
              </w:tabs>
              <w:ind w:firstLine="142"/>
              <w:rPr>
                <w:bCs/>
                <w:color w:val="000000"/>
              </w:rPr>
            </w:pPr>
            <w:r w:rsidRPr="00A11475">
              <w:rPr>
                <w:bCs/>
                <w:color w:val="000000"/>
              </w:rPr>
              <w:t>Regressor9</w:t>
            </w:r>
          </w:p>
        </w:tc>
        <w:tc>
          <w:tcPr>
            <w:tcW w:w="2694" w:type="dxa"/>
            <w:shd w:val="clear" w:color="auto" w:fill="auto"/>
            <w:noWrap/>
            <w:hideMark/>
          </w:tcPr>
          <w:p w:rsidR="008900C1" w:rsidRPr="00A11475" w:rsidRDefault="008900C1" w:rsidP="008900C1">
            <w:pPr>
              <w:tabs>
                <w:tab w:val="left" w:pos="567"/>
                <w:tab w:val="left" w:pos="993"/>
                <w:tab w:val="left" w:pos="1134"/>
              </w:tabs>
              <w:ind w:firstLine="34"/>
              <w:rPr>
                <w:bCs/>
                <w:color w:val="000000"/>
              </w:rPr>
            </w:pPr>
            <w:r w:rsidRPr="00A11475">
              <w:rPr>
                <w:bCs/>
                <w:color w:val="000000"/>
              </w:rPr>
              <w:t>Non Saturday &amp; Sunday &amp; Moving</w:t>
            </w:r>
          </w:p>
        </w:tc>
        <w:tc>
          <w:tcPr>
            <w:tcW w:w="5244" w:type="dxa"/>
            <w:shd w:val="clear" w:color="auto" w:fill="auto"/>
            <w:noWrap/>
            <w:vAlign w:val="bottom"/>
            <w:hideMark/>
          </w:tcPr>
          <w:p w:rsidR="008900C1" w:rsidRPr="00A11475" w:rsidRDefault="008900C1" w:rsidP="008900C1">
            <w:pPr>
              <w:tabs>
                <w:tab w:val="left" w:pos="567"/>
                <w:tab w:val="left" w:pos="993"/>
                <w:tab w:val="left" w:pos="1134"/>
              </w:tabs>
              <w:rPr>
                <w:color w:val="000000"/>
              </w:rPr>
            </w:pPr>
            <w:r w:rsidRPr="00A11475">
              <w:rPr>
                <w:color w:val="000000"/>
              </w:rPr>
              <w:t xml:space="preserve">They do not work </w:t>
            </w:r>
            <w:r>
              <w:rPr>
                <w:color w:val="000000"/>
                <w:lang w:val="kk-KZ"/>
              </w:rPr>
              <w:t xml:space="preserve">on </w:t>
            </w:r>
            <w:r>
              <w:rPr>
                <w:color w:val="000000"/>
              </w:rPr>
              <w:t xml:space="preserve">weekends </w:t>
            </w:r>
            <w:r>
              <w:rPr>
                <w:color w:val="000000"/>
                <w:lang w:val="kk-KZ"/>
              </w:rPr>
              <w:t xml:space="preserve">, </w:t>
            </w:r>
            <w:r w:rsidRPr="00A11475">
              <w:rPr>
                <w:color w:val="000000"/>
              </w:rPr>
              <w:t>on the first day of Eid al-Adha and on Orthodox Christmas</w:t>
            </w:r>
          </w:p>
        </w:tc>
      </w:tr>
      <w:tr w:rsidR="008900C1" w:rsidRPr="00A11475" w:rsidTr="00365F5D">
        <w:trPr>
          <w:trHeight w:val="300"/>
        </w:trPr>
        <w:tc>
          <w:tcPr>
            <w:tcW w:w="1809" w:type="dxa"/>
            <w:shd w:val="clear" w:color="auto" w:fill="auto"/>
            <w:noWrap/>
            <w:hideMark/>
          </w:tcPr>
          <w:p w:rsidR="008900C1" w:rsidRPr="00A11475" w:rsidRDefault="008900C1" w:rsidP="008900C1">
            <w:pPr>
              <w:tabs>
                <w:tab w:val="left" w:pos="567"/>
                <w:tab w:val="left" w:pos="993"/>
                <w:tab w:val="left" w:pos="1134"/>
              </w:tabs>
              <w:ind w:firstLine="142"/>
              <w:rPr>
                <w:bCs/>
                <w:color w:val="000000"/>
              </w:rPr>
            </w:pPr>
            <w:r w:rsidRPr="00A11475">
              <w:rPr>
                <w:bCs/>
                <w:color w:val="000000"/>
              </w:rPr>
              <w:t>Regressor10</w:t>
            </w:r>
          </w:p>
        </w:tc>
        <w:tc>
          <w:tcPr>
            <w:tcW w:w="2694" w:type="dxa"/>
            <w:shd w:val="clear" w:color="auto" w:fill="auto"/>
            <w:noWrap/>
            <w:hideMark/>
          </w:tcPr>
          <w:p w:rsidR="008900C1" w:rsidRPr="00A11475" w:rsidRDefault="008900C1" w:rsidP="008900C1">
            <w:pPr>
              <w:tabs>
                <w:tab w:val="left" w:pos="567"/>
                <w:tab w:val="left" w:pos="993"/>
                <w:tab w:val="left" w:pos="1134"/>
              </w:tabs>
              <w:ind w:firstLine="34"/>
              <w:rPr>
                <w:bCs/>
                <w:color w:val="000000"/>
                <w:lang w:val="en-US"/>
              </w:rPr>
            </w:pPr>
            <w:r w:rsidRPr="00A11475">
              <w:rPr>
                <w:bCs/>
                <w:color w:val="000000"/>
                <w:lang w:val="en-US"/>
              </w:rPr>
              <w:t>Non Saturday &amp; Sunday &amp; Fixed &amp; Moving</w:t>
            </w:r>
          </w:p>
        </w:tc>
        <w:tc>
          <w:tcPr>
            <w:tcW w:w="5244" w:type="dxa"/>
            <w:shd w:val="clear" w:color="auto" w:fill="auto"/>
            <w:noWrap/>
            <w:vAlign w:val="bottom"/>
            <w:hideMark/>
          </w:tcPr>
          <w:p w:rsidR="008900C1" w:rsidRPr="00A11475" w:rsidRDefault="008900C1" w:rsidP="008900C1">
            <w:pPr>
              <w:tabs>
                <w:tab w:val="left" w:pos="567"/>
                <w:tab w:val="left" w:pos="993"/>
                <w:tab w:val="left" w:pos="1134"/>
              </w:tabs>
              <w:rPr>
                <w:color w:val="000000"/>
              </w:rPr>
            </w:pPr>
            <w:r w:rsidRPr="00A11475">
              <w:rPr>
                <w:color w:val="000000"/>
              </w:rPr>
              <w:t xml:space="preserve">They do not work on weekends </w:t>
            </w:r>
            <w:r>
              <w:rPr>
                <w:color w:val="000000"/>
                <w:lang w:val="kk-KZ"/>
              </w:rPr>
              <w:t xml:space="preserve">, </w:t>
            </w:r>
            <w:r w:rsidRPr="00A11475">
              <w:rPr>
                <w:color w:val="000000"/>
              </w:rPr>
              <w:t xml:space="preserve">on holidays </w:t>
            </w:r>
            <w:r>
              <w:rPr>
                <w:color w:val="000000"/>
                <w:lang w:val="kk-KZ"/>
              </w:rPr>
              <w:t xml:space="preserve">, </w:t>
            </w:r>
            <w:r>
              <w:rPr>
                <w:color w:val="000000"/>
              </w:rPr>
              <w:t>on the first day of Eid al-Adha and on Orthodox Christmas</w:t>
            </w:r>
          </w:p>
        </w:tc>
      </w:tr>
      <w:bookmarkEnd w:id="1"/>
    </w:tbl>
    <w:p w:rsidR="00704876" w:rsidRPr="006A4FC6" w:rsidRDefault="00704876" w:rsidP="008529DB">
      <w:pPr>
        <w:tabs>
          <w:tab w:val="left" w:pos="567"/>
          <w:tab w:val="left" w:pos="993"/>
          <w:tab w:val="left" w:pos="1134"/>
        </w:tabs>
        <w:ind w:firstLine="709"/>
      </w:pPr>
    </w:p>
    <w:p w:rsidR="00704876" w:rsidRPr="006A4FC6" w:rsidRDefault="00704876" w:rsidP="008529DB">
      <w:pPr>
        <w:tabs>
          <w:tab w:val="left" w:pos="567"/>
          <w:tab w:val="left" w:pos="993"/>
          <w:tab w:val="left" w:pos="1134"/>
        </w:tabs>
        <w:spacing w:after="200" w:line="276" w:lineRule="auto"/>
        <w:ind w:firstLine="709"/>
      </w:pPr>
      <w:r w:rsidRPr="006A4FC6">
        <w:br w:type="page"/>
      </w:r>
    </w:p>
    <w:p w:rsidR="008F5DEC" w:rsidRPr="008F5DEC" w:rsidRDefault="008F5DEC" w:rsidP="008F5DEC">
      <w:pPr>
        <w:tabs>
          <w:tab w:val="left" w:pos="567"/>
          <w:tab w:val="left" w:pos="993"/>
          <w:tab w:val="left" w:pos="1134"/>
          <w:tab w:val="left" w:pos="5670"/>
        </w:tabs>
        <w:ind w:left="5670"/>
        <w:rPr>
          <w:sz w:val="28"/>
        </w:rPr>
      </w:pPr>
      <w:r w:rsidRPr="008F5DEC">
        <w:rPr>
          <w:sz w:val="28"/>
        </w:rPr>
        <w:lastRenderedPageBreak/>
        <w:t>Annex 5</w:t>
      </w:r>
    </w:p>
    <w:p w:rsidR="008920DD" w:rsidRDefault="008F5DEC" w:rsidP="008F5DEC">
      <w:pPr>
        <w:tabs>
          <w:tab w:val="left" w:pos="567"/>
          <w:tab w:val="left" w:pos="993"/>
          <w:tab w:val="left" w:pos="1134"/>
          <w:tab w:val="left" w:pos="5670"/>
        </w:tabs>
        <w:ind w:left="5670"/>
        <w:rPr>
          <w:sz w:val="28"/>
        </w:rPr>
      </w:pPr>
      <w:r w:rsidRPr="008F5DEC">
        <w:rPr>
          <w:sz w:val="28"/>
        </w:rPr>
        <w:t>to the Methodology for Seasonal Adjustment of Statistical Indicators Developed on a Monthly and Quarterly Basis</w:t>
      </w:r>
    </w:p>
    <w:p w:rsidR="00BB6F0C" w:rsidRPr="006A4FC6" w:rsidRDefault="00BB6F0C" w:rsidP="008529DB">
      <w:pPr>
        <w:tabs>
          <w:tab w:val="left" w:pos="567"/>
          <w:tab w:val="left" w:pos="993"/>
          <w:tab w:val="left" w:pos="1134"/>
        </w:tabs>
        <w:ind w:firstLine="709"/>
        <w:jc w:val="center"/>
        <w:rPr>
          <w:b/>
          <w:sz w:val="28"/>
        </w:rPr>
      </w:pPr>
    </w:p>
    <w:p w:rsidR="00913FA5" w:rsidRPr="006A4FC6" w:rsidRDefault="00913FA5" w:rsidP="008529DB">
      <w:pPr>
        <w:tabs>
          <w:tab w:val="left" w:pos="567"/>
          <w:tab w:val="left" w:pos="993"/>
          <w:tab w:val="left" w:pos="1134"/>
        </w:tabs>
        <w:ind w:firstLine="709"/>
        <w:jc w:val="center"/>
        <w:rPr>
          <w:b/>
          <w:sz w:val="28"/>
        </w:rPr>
      </w:pPr>
    </w:p>
    <w:p w:rsidR="00BB6F0C" w:rsidRPr="006A4FC6" w:rsidRDefault="00BB6F0C" w:rsidP="008529DB">
      <w:pPr>
        <w:tabs>
          <w:tab w:val="left" w:pos="567"/>
          <w:tab w:val="left" w:pos="993"/>
          <w:tab w:val="left" w:pos="1134"/>
        </w:tabs>
        <w:ind w:firstLine="709"/>
        <w:jc w:val="center"/>
        <w:rPr>
          <w:b/>
          <w:sz w:val="28"/>
        </w:rPr>
      </w:pPr>
      <w:r w:rsidRPr="006A4FC6">
        <w:rPr>
          <w:b/>
          <w:sz w:val="28"/>
        </w:rPr>
        <w:t>Algorithm for Calculating Calendar Variables of Regressions</w:t>
      </w:r>
    </w:p>
    <w:p w:rsidR="005A1F59" w:rsidRPr="006A4FC6" w:rsidRDefault="005A1F59" w:rsidP="008529DB">
      <w:pPr>
        <w:tabs>
          <w:tab w:val="left" w:pos="567"/>
          <w:tab w:val="left" w:pos="993"/>
          <w:tab w:val="left" w:pos="1134"/>
        </w:tabs>
        <w:ind w:firstLine="709"/>
        <w:jc w:val="center"/>
        <w:rPr>
          <w:b/>
        </w:rPr>
      </w:pPr>
    </w:p>
    <w:tbl>
      <w:tblPr>
        <w:tblStyle w:val="ad"/>
        <w:tblW w:w="9747" w:type="dxa"/>
        <w:tblLook w:val="04A0" w:firstRow="1" w:lastRow="0" w:firstColumn="1" w:lastColumn="0" w:noHBand="0" w:noVBand="1"/>
      </w:tblPr>
      <w:tblGrid>
        <w:gridCol w:w="1101"/>
        <w:gridCol w:w="2835"/>
        <w:gridCol w:w="5811"/>
      </w:tblGrid>
      <w:tr w:rsidR="003350ED" w:rsidRPr="00DA6E62" w:rsidTr="00365F5D">
        <w:trPr>
          <w:trHeight w:val="413"/>
        </w:trPr>
        <w:tc>
          <w:tcPr>
            <w:tcW w:w="1101" w:type="dxa"/>
            <w:vAlign w:val="center"/>
          </w:tcPr>
          <w:p w:rsidR="008920DD" w:rsidRPr="00A11475" w:rsidRDefault="00AE4B04" w:rsidP="00A11475">
            <w:pPr>
              <w:tabs>
                <w:tab w:val="left" w:pos="567"/>
                <w:tab w:val="left" w:pos="993"/>
                <w:tab w:val="left" w:pos="1134"/>
              </w:tabs>
              <w:jc w:val="center"/>
              <w:rPr>
                <w:sz w:val="24"/>
                <w:szCs w:val="24"/>
              </w:rPr>
            </w:pPr>
            <w:r w:rsidRPr="00A11475">
              <w:rPr>
                <w:sz w:val="24"/>
                <w:szCs w:val="24"/>
              </w:rPr>
              <w:t>Stages</w:t>
            </w:r>
          </w:p>
        </w:tc>
        <w:tc>
          <w:tcPr>
            <w:tcW w:w="2835" w:type="dxa"/>
            <w:vAlign w:val="center"/>
          </w:tcPr>
          <w:p w:rsidR="008920DD" w:rsidRPr="00A11475" w:rsidRDefault="00AE4B04" w:rsidP="00A11475">
            <w:pPr>
              <w:tabs>
                <w:tab w:val="left" w:pos="567"/>
                <w:tab w:val="left" w:pos="993"/>
                <w:tab w:val="left" w:pos="1134"/>
              </w:tabs>
              <w:ind w:firstLine="33"/>
              <w:jc w:val="center"/>
              <w:rPr>
                <w:sz w:val="24"/>
                <w:szCs w:val="24"/>
              </w:rPr>
            </w:pPr>
            <w:r w:rsidRPr="00A11475">
              <w:rPr>
                <w:sz w:val="24"/>
                <w:szCs w:val="24"/>
              </w:rPr>
              <w:t>Names</w:t>
            </w:r>
          </w:p>
        </w:tc>
        <w:tc>
          <w:tcPr>
            <w:tcW w:w="5811" w:type="dxa"/>
            <w:vAlign w:val="center"/>
          </w:tcPr>
          <w:p w:rsidR="008920DD" w:rsidRPr="00A11475" w:rsidRDefault="00AE4B04" w:rsidP="00A11475">
            <w:pPr>
              <w:tabs>
                <w:tab w:val="left" w:pos="567"/>
                <w:tab w:val="left" w:pos="993"/>
                <w:tab w:val="left" w:pos="1134"/>
              </w:tabs>
              <w:jc w:val="center"/>
              <w:rPr>
                <w:sz w:val="24"/>
                <w:szCs w:val="24"/>
              </w:rPr>
            </w:pPr>
            <w:r w:rsidRPr="00A11475">
              <w:rPr>
                <w:sz w:val="24"/>
                <w:szCs w:val="24"/>
              </w:rPr>
              <w:t>Short description</w:t>
            </w:r>
          </w:p>
        </w:tc>
      </w:tr>
      <w:tr w:rsidR="003350ED" w:rsidRPr="00DA6E62" w:rsidTr="00365F5D">
        <w:tc>
          <w:tcPr>
            <w:tcW w:w="1101" w:type="dxa"/>
          </w:tcPr>
          <w:p w:rsidR="008920DD" w:rsidRPr="00A11475" w:rsidRDefault="00AE4B04" w:rsidP="00A11475">
            <w:pPr>
              <w:tabs>
                <w:tab w:val="left" w:pos="567"/>
                <w:tab w:val="left" w:pos="993"/>
                <w:tab w:val="left" w:pos="1134"/>
              </w:tabs>
              <w:jc w:val="center"/>
              <w:rPr>
                <w:sz w:val="24"/>
                <w:szCs w:val="24"/>
              </w:rPr>
            </w:pPr>
            <w:r w:rsidRPr="00A11475">
              <w:rPr>
                <w:sz w:val="24"/>
                <w:szCs w:val="24"/>
              </w:rPr>
              <w:t>Step 0</w:t>
            </w:r>
          </w:p>
        </w:tc>
        <w:tc>
          <w:tcPr>
            <w:tcW w:w="2835" w:type="dxa"/>
          </w:tcPr>
          <w:p w:rsidR="008920DD" w:rsidRPr="00A11475" w:rsidRDefault="00AE4B04" w:rsidP="009821AA">
            <w:pPr>
              <w:tabs>
                <w:tab w:val="left" w:pos="567"/>
                <w:tab w:val="left" w:pos="993"/>
                <w:tab w:val="left" w:pos="1134"/>
              </w:tabs>
              <w:ind w:left="33"/>
              <w:jc w:val="both"/>
              <w:rPr>
                <w:sz w:val="24"/>
                <w:szCs w:val="24"/>
              </w:rPr>
            </w:pPr>
            <w:r w:rsidRPr="00A11475">
              <w:rPr>
                <w:sz w:val="24"/>
                <w:szCs w:val="24"/>
              </w:rPr>
              <w:t>Making a list of holidays</w:t>
            </w:r>
          </w:p>
        </w:tc>
        <w:tc>
          <w:tcPr>
            <w:tcW w:w="5811" w:type="dxa"/>
          </w:tcPr>
          <w:p w:rsidR="008920DD" w:rsidRPr="00A11475" w:rsidRDefault="00DA6E62" w:rsidP="00094BEB">
            <w:pPr>
              <w:tabs>
                <w:tab w:val="left" w:pos="567"/>
                <w:tab w:val="left" w:pos="993"/>
                <w:tab w:val="left" w:pos="1134"/>
              </w:tabs>
              <w:jc w:val="both"/>
              <w:rPr>
                <w:sz w:val="24"/>
                <w:szCs w:val="24"/>
              </w:rPr>
            </w:pPr>
            <w:r w:rsidRPr="00A11475">
              <w:rPr>
                <w:sz w:val="24"/>
                <w:szCs w:val="24"/>
              </w:rPr>
              <w:t>Holidays celebrated in Kazakhstan are used.</w:t>
            </w:r>
          </w:p>
        </w:tc>
      </w:tr>
      <w:tr w:rsidR="003350ED" w:rsidRPr="00DA6E62" w:rsidTr="00365F5D">
        <w:tc>
          <w:tcPr>
            <w:tcW w:w="1101" w:type="dxa"/>
          </w:tcPr>
          <w:p w:rsidR="008920DD" w:rsidRPr="00A11475" w:rsidRDefault="00AE4B04" w:rsidP="00A11475">
            <w:pPr>
              <w:tabs>
                <w:tab w:val="left" w:pos="567"/>
                <w:tab w:val="left" w:pos="993"/>
                <w:tab w:val="left" w:pos="1134"/>
              </w:tabs>
              <w:jc w:val="center"/>
              <w:rPr>
                <w:sz w:val="24"/>
                <w:szCs w:val="24"/>
              </w:rPr>
            </w:pPr>
            <w:r w:rsidRPr="00A11475">
              <w:rPr>
                <w:sz w:val="24"/>
                <w:szCs w:val="24"/>
              </w:rPr>
              <w:t>Step 1</w:t>
            </w:r>
          </w:p>
        </w:tc>
        <w:tc>
          <w:tcPr>
            <w:tcW w:w="2835" w:type="dxa"/>
          </w:tcPr>
          <w:p w:rsidR="008920DD" w:rsidRPr="00A11475" w:rsidRDefault="00AE4B04" w:rsidP="001479C9">
            <w:pPr>
              <w:tabs>
                <w:tab w:val="left" w:pos="567"/>
                <w:tab w:val="left" w:pos="993"/>
                <w:tab w:val="left" w:pos="1134"/>
              </w:tabs>
              <w:ind w:left="33"/>
              <w:jc w:val="both"/>
              <w:rPr>
                <w:sz w:val="24"/>
                <w:szCs w:val="24"/>
              </w:rPr>
            </w:pPr>
            <w:r w:rsidRPr="00A11475">
              <w:rPr>
                <w:sz w:val="24"/>
                <w:szCs w:val="24"/>
              </w:rPr>
              <w:t>Definition of regressors</w:t>
            </w:r>
          </w:p>
        </w:tc>
        <w:tc>
          <w:tcPr>
            <w:tcW w:w="5811" w:type="dxa"/>
          </w:tcPr>
          <w:p w:rsidR="008920DD" w:rsidRPr="00A11475" w:rsidRDefault="00AE4B04" w:rsidP="00BA3613">
            <w:pPr>
              <w:tabs>
                <w:tab w:val="left" w:pos="567"/>
                <w:tab w:val="left" w:pos="993"/>
                <w:tab w:val="left" w:pos="1134"/>
              </w:tabs>
              <w:jc w:val="both"/>
              <w:rPr>
                <w:sz w:val="24"/>
                <w:szCs w:val="24"/>
              </w:rPr>
            </w:pPr>
            <w:r w:rsidRPr="00A11475">
              <w:rPr>
                <w:sz w:val="24"/>
                <w:szCs w:val="24"/>
              </w:rPr>
              <w:t xml:space="preserve">Definition of the category of organizations (10 regressors), whose number of working and non-working days is distributed in accordance with Appendix </w:t>
            </w:r>
            <w:r w:rsidR="00BA3613">
              <w:rPr>
                <w:sz w:val="24"/>
                <w:szCs w:val="24"/>
                <w:lang w:val="kk-KZ"/>
              </w:rPr>
              <w:t>4</w:t>
            </w:r>
            <w:r w:rsidR="008900C1">
              <w:rPr>
                <w:sz w:val="24"/>
                <w:szCs w:val="24"/>
                <w:lang w:val="kk-KZ"/>
              </w:rPr>
              <w:t>.</w:t>
            </w:r>
          </w:p>
        </w:tc>
      </w:tr>
      <w:tr w:rsidR="003350ED" w:rsidRPr="00DA6E62" w:rsidTr="00365F5D">
        <w:tc>
          <w:tcPr>
            <w:tcW w:w="1101" w:type="dxa"/>
          </w:tcPr>
          <w:p w:rsidR="008920DD" w:rsidRPr="00A11475" w:rsidRDefault="00AE4B04" w:rsidP="00A11475">
            <w:pPr>
              <w:tabs>
                <w:tab w:val="left" w:pos="567"/>
                <w:tab w:val="left" w:pos="993"/>
                <w:tab w:val="left" w:pos="1134"/>
              </w:tabs>
              <w:jc w:val="center"/>
              <w:rPr>
                <w:sz w:val="24"/>
                <w:szCs w:val="24"/>
              </w:rPr>
            </w:pPr>
            <w:r w:rsidRPr="00A11475">
              <w:rPr>
                <w:sz w:val="24"/>
                <w:szCs w:val="24"/>
              </w:rPr>
              <w:t>Step 2</w:t>
            </w:r>
          </w:p>
        </w:tc>
        <w:tc>
          <w:tcPr>
            <w:tcW w:w="2835" w:type="dxa"/>
          </w:tcPr>
          <w:p w:rsidR="008920DD" w:rsidRPr="00A11475" w:rsidRDefault="00AE4B04" w:rsidP="001479C9">
            <w:pPr>
              <w:tabs>
                <w:tab w:val="left" w:pos="567"/>
                <w:tab w:val="left" w:pos="993"/>
                <w:tab w:val="left" w:pos="1134"/>
              </w:tabs>
              <w:ind w:left="33"/>
              <w:jc w:val="both"/>
              <w:rPr>
                <w:sz w:val="24"/>
                <w:szCs w:val="24"/>
              </w:rPr>
            </w:pPr>
            <w:r w:rsidRPr="00A11475">
              <w:rPr>
                <w:sz w:val="24"/>
                <w:szCs w:val="24"/>
              </w:rPr>
              <w:t>Calculation of the number of working and non-working days of regressors</w:t>
            </w:r>
          </w:p>
        </w:tc>
        <w:tc>
          <w:tcPr>
            <w:tcW w:w="5811" w:type="dxa"/>
          </w:tcPr>
          <w:p w:rsidR="008920DD" w:rsidRPr="00A11475" w:rsidRDefault="00AE4B04" w:rsidP="00A11475">
            <w:pPr>
              <w:tabs>
                <w:tab w:val="left" w:pos="567"/>
                <w:tab w:val="left" w:pos="993"/>
                <w:tab w:val="left" w:pos="1134"/>
              </w:tabs>
              <w:jc w:val="both"/>
              <w:rPr>
                <w:sz w:val="24"/>
                <w:szCs w:val="24"/>
              </w:rPr>
            </w:pPr>
            <w:r w:rsidRPr="00A11475">
              <w:rPr>
                <w:sz w:val="24"/>
                <w:szCs w:val="24"/>
              </w:rPr>
              <w:t>Drawing up a table where all working days, weekends and holidays for the period under consideration are determined for each regressor. Holidays are taken into account.</w:t>
            </w:r>
          </w:p>
        </w:tc>
      </w:tr>
      <w:tr w:rsidR="003350ED" w:rsidRPr="00DA6E62" w:rsidTr="00365F5D">
        <w:tc>
          <w:tcPr>
            <w:tcW w:w="1101" w:type="dxa"/>
          </w:tcPr>
          <w:p w:rsidR="008920DD" w:rsidRPr="00A11475" w:rsidRDefault="00AE4B04" w:rsidP="00A11475">
            <w:pPr>
              <w:tabs>
                <w:tab w:val="left" w:pos="567"/>
                <w:tab w:val="left" w:pos="993"/>
                <w:tab w:val="left" w:pos="1134"/>
              </w:tabs>
              <w:jc w:val="center"/>
              <w:rPr>
                <w:sz w:val="24"/>
                <w:szCs w:val="24"/>
              </w:rPr>
            </w:pPr>
            <w:r w:rsidRPr="00A11475">
              <w:rPr>
                <w:sz w:val="24"/>
                <w:szCs w:val="24"/>
              </w:rPr>
              <w:t>Step 3</w:t>
            </w:r>
          </w:p>
          <w:p w:rsidR="008920DD" w:rsidRPr="00A11475" w:rsidRDefault="008920DD" w:rsidP="00A11475">
            <w:pPr>
              <w:tabs>
                <w:tab w:val="left" w:pos="567"/>
                <w:tab w:val="left" w:pos="993"/>
                <w:tab w:val="left" w:pos="1134"/>
              </w:tabs>
              <w:jc w:val="center"/>
              <w:rPr>
                <w:b/>
                <w:bCs/>
                <w:color w:val="365F91" w:themeColor="accent1" w:themeShade="BF"/>
                <w:sz w:val="24"/>
                <w:szCs w:val="24"/>
              </w:rPr>
            </w:pPr>
          </w:p>
        </w:tc>
        <w:tc>
          <w:tcPr>
            <w:tcW w:w="2835" w:type="dxa"/>
          </w:tcPr>
          <w:p w:rsidR="008920DD" w:rsidRPr="00A11475" w:rsidRDefault="00AE4B04" w:rsidP="001479C9">
            <w:pPr>
              <w:tabs>
                <w:tab w:val="left" w:pos="567"/>
                <w:tab w:val="left" w:pos="993"/>
                <w:tab w:val="left" w:pos="1134"/>
              </w:tabs>
              <w:ind w:left="33"/>
              <w:jc w:val="both"/>
              <w:rPr>
                <w:sz w:val="24"/>
                <w:szCs w:val="24"/>
              </w:rPr>
            </w:pPr>
            <w:r w:rsidRPr="00A11475">
              <w:rPr>
                <w:sz w:val="24"/>
                <w:szCs w:val="24"/>
              </w:rPr>
              <w:t>Data summary</w:t>
            </w:r>
          </w:p>
        </w:tc>
        <w:tc>
          <w:tcPr>
            <w:tcW w:w="5811" w:type="dxa"/>
          </w:tcPr>
          <w:p w:rsidR="008920DD" w:rsidRPr="00A11475" w:rsidRDefault="00AE4B04" w:rsidP="00A11475">
            <w:pPr>
              <w:tabs>
                <w:tab w:val="left" w:pos="567"/>
                <w:tab w:val="left" w:pos="993"/>
                <w:tab w:val="left" w:pos="1134"/>
              </w:tabs>
              <w:jc w:val="both"/>
              <w:rPr>
                <w:sz w:val="24"/>
                <w:szCs w:val="24"/>
              </w:rPr>
            </w:pPr>
            <w:r w:rsidRPr="00A11475">
              <w:rPr>
                <w:sz w:val="24"/>
                <w:szCs w:val="24"/>
              </w:rPr>
              <w:t>Based on the data from the previous stages, a pivot table is compiled, where the number of working days in months for each year is calculated.</w:t>
            </w:r>
          </w:p>
        </w:tc>
      </w:tr>
      <w:tr w:rsidR="003350ED" w:rsidRPr="00DA6E62" w:rsidTr="00365F5D">
        <w:tc>
          <w:tcPr>
            <w:tcW w:w="1101" w:type="dxa"/>
          </w:tcPr>
          <w:p w:rsidR="008920DD" w:rsidRPr="00A11475" w:rsidRDefault="00AE4B04" w:rsidP="00A11475">
            <w:pPr>
              <w:tabs>
                <w:tab w:val="left" w:pos="567"/>
                <w:tab w:val="left" w:pos="993"/>
                <w:tab w:val="left" w:pos="1134"/>
              </w:tabs>
              <w:jc w:val="center"/>
              <w:rPr>
                <w:sz w:val="24"/>
                <w:szCs w:val="24"/>
              </w:rPr>
            </w:pPr>
            <w:r w:rsidRPr="00A11475">
              <w:rPr>
                <w:sz w:val="24"/>
                <w:szCs w:val="24"/>
              </w:rPr>
              <w:t>Step 4</w:t>
            </w:r>
          </w:p>
          <w:p w:rsidR="008920DD" w:rsidRPr="00A11475" w:rsidRDefault="008920DD" w:rsidP="00A11475">
            <w:pPr>
              <w:tabs>
                <w:tab w:val="left" w:pos="567"/>
                <w:tab w:val="left" w:pos="993"/>
                <w:tab w:val="left" w:pos="1134"/>
              </w:tabs>
              <w:jc w:val="center"/>
              <w:rPr>
                <w:b/>
                <w:bCs/>
                <w:color w:val="365F91" w:themeColor="accent1" w:themeShade="BF"/>
                <w:sz w:val="24"/>
                <w:szCs w:val="24"/>
              </w:rPr>
            </w:pPr>
          </w:p>
        </w:tc>
        <w:tc>
          <w:tcPr>
            <w:tcW w:w="2835" w:type="dxa"/>
          </w:tcPr>
          <w:p w:rsidR="008920DD" w:rsidRPr="00A11475" w:rsidRDefault="00AE4B04" w:rsidP="001479C9">
            <w:pPr>
              <w:tabs>
                <w:tab w:val="left" w:pos="567"/>
                <w:tab w:val="left" w:pos="993"/>
                <w:tab w:val="left" w:pos="1134"/>
              </w:tabs>
              <w:ind w:left="33"/>
              <w:jc w:val="both"/>
              <w:rPr>
                <w:sz w:val="24"/>
                <w:szCs w:val="24"/>
              </w:rPr>
            </w:pPr>
            <w:r w:rsidRPr="00A11475">
              <w:rPr>
                <w:sz w:val="24"/>
                <w:szCs w:val="24"/>
              </w:rPr>
              <w:t>Finding the average number of working days</w:t>
            </w:r>
          </w:p>
        </w:tc>
        <w:tc>
          <w:tcPr>
            <w:tcW w:w="5811" w:type="dxa"/>
          </w:tcPr>
          <w:p w:rsidR="008920DD" w:rsidRPr="00A11475" w:rsidRDefault="00AE4B04" w:rsidP="00A11475">
            <w:pPr>
              <w:tabs>
                <w:tab w:val="left" w:pos="567"/>
                <w:tab w:val="left" w:pos="993"/>
                <w:tab w:val="left" w:pos="1134"/>
              </w:tabs>
              <w:jc w:val="both"/>
              <w:rPr>
                <w:sz w:val="24"/>
                <w:szCs w:val="24"/>
              </w:rPr>
            </w:pPr>
            <w:r w:rsidRPr="00A11475">
              <w:rPr>
                <w:sz w:val="24"/>
                <w:szCs w:val="24"/>
              </w:rPr>
              <w:t>are found for each of the regressors.</w:t>
            </w:r>
          </w:p>
        </w:tc>
      </w:tr>
      <w:tr w:rsidR="003350ED" w:rsidRPr="00DA6E62" w:rsidTr="00365F5D">
        <w:tc>
          <w:tcPr>
            <w:tcW w:w="1101" w:type="dxa"/>
          </w:tcPr>
          <w:p w:rsidR="008920DD" w:rsidRPr="00A11475" w:rsidRDefault="00AE4B04" w:rsidP="00A11475">
            <w:pPr>
              <w:tabs>
                <w:tab w:val="left" w:pos="567"/>
                <w:tab w:val="left" w:pos="993"/>
                <w:tab w:val="left" w:pos="1134"/>
              </w:tabs>
              <w:jc w:val="center"/>
              <w:rPr>
                <w:sz w:val="24"/>
                <w:szCs w:val="24"/>
              </w:rPr>
            </w:pPr>
            <w:r w:rsidRPr="00A11475">
              <w:rPr>
                <w:sz w:val="24"/>
                <w:szCs w:val="24"/>
              </w:rPr>
              <w:t>Step 5</w:t>
            </w:r>
          </w:p>
          <w:p w:rsidR="008920DD" w:rsidRPr="00A11475" w:rsidRDefault="008920DD" w:rsidP="00A11475">
            <w:pPr>
              <w:tabs>
                <w:tab w:val="left" w:pos="567"/>
                <w:tab w:val="left" w:pos="993"/>
                <w:tab w:val="left" w:pos="1134"/>
              </w:tabs>
              <w:jc w:val="center"/>
              <w:rPr>
                <w:b/>
                <w:bCs/>
                <w:color w:val="365F91" w:themeColor="accent1" w:themeShade="BF"/>
                <w:sz w:val="24"/>
                <w:szCs w:val="24"/>
              </w:rPr>
            </w:pPr>
          </w:p>
        </w:tc>
        <w:tc>
          <w:tcPr>
            <w:tcW w:w="2835" w:type="dxa"/>
          </w:tcPr>
          <w:p w:rsidR="008920DD" w:rsidRPr="00A11475" w:rsidRDefault="00AE4B04" w:rsidP="001479C9">
            <w:pPr>
              <w:tabs>
                <w:tab w:val="left" w:pos="567"/>
                <w:tab w:val="left" w:pos="993"/>
                <w:tab w:val="left" w:pos="1134"/>
              </w:tabs>
              <w:ind w:left="33"/>
              <w:jc w:val="both"/>
              <w:rPr>
                <w:b/>
                <w:bCs/>
                <w:sz w:val="24"/>
                <w:szCs w:val="24"/>
              </w:rPr>
            </w:pPr>
            <w:r w:rsidRPr="00A11475">
              <w:rPr>
                <w:sz w:val="24"/>
                <w:szCs w:val="24"/>
              </w:rPr>
              <w:t>Calculation of deviations from the average number of working days</w:t>
            </w:r>
          </w:p>
        </w:tc>
        <w:tc>
          <w:tcPr>
            <w:tcW w:w="5811" w:type="dxa"/>
          </w:tcPr>
          <w:p w:rsidR="008920DD" w:rsidRPr="00A11475" w:rsidRDefault="00AE4B04" w:rsidP="00A11475">
            <w:pPr>
              <w:tabs>
                <w:tab w:val="left" w:pos="567"/>
                <w:tab w:val="left" w:pos="993"/>
                <w:tab w:val="left" w:pos="1134"/>
              </w:tabs>
              <w:jc w:val="both"/>
              <w:rPr>
                <w:sz w:val="24"/>
                <w:szCs w:val="24"/>
              </w:rPr>
            </w:pPr>
            <w:r w:rsidRPr="00A11475">
              <w:rPr>
                <w:sz w:val="24"/>
                <w:szCs w:val="24"/>
              </w:rPr>
              <w:t>The fifth step is the difference between the number of working days in a month and the average number of working days by month.</w:t>
            </w:r>
          </w:p>
          <w:p w:rsidR="008920DD" w:rsidRPr="00A11475" w:rsidRDefault="00AE4B04" w:rsidP="00A11475">
            <w:pPr>
              <w:tabs>
                <w:tab w:val="left" w:pos="567"/>
                <w:tab w:val="left" w:pos="993"/>
                <w:tab w:val="left" w:pos="1134"/>
              </w:tabs>
              <w:jc w:val="both"/>
              <w:rPr>
                <w:sz w:val="24"/>
                <w:szCs w:val="24"/>
              </w:rPr>
            </w:pPr>
            <w:r w:rsidRPr="00A11475">
              <w:rPr>
                <w:sz w:val="24"/>
                <w:szCs w:val="24"/>
              </w:rPr>
              <w:t>These indicators reflect the change in the number of working days in a month in relation to the average number. If the resulting value is with a “+” sign, then the population has worked for this number more than the average value of working days. If the value is with a “-” sign, then the number of working days in the month was less than the average.</w:t>
            </w:r>
          </w:p>
        </w:tc>
      </w:tr>
    </w:tbl>
    <w:p w:rsidR="00A11475" w:rsidRDefault="00A11475">
      <w:pPr>
        <w:spacing w:after="200" w:line="276" w:lineRule="auto"/>
        <w:rPr>
          <w:b/>
        </w:rPr>
      </w:pPr>
    </w:p>
    <w:sectPr w:rsidR="00A11475" w:rsidSect="009A33FD">
      <w:headerReference w:type="default" r:id="rId13"/>
      <w:pgSz w:w="11906" w:h="16838"/>
      <w:pgMar w:top="1418" w:right="850"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699" w:rsidRDefault="00654699" w:rsidP="004F2C35">
      <w:r>
        <w:separator/>
      </w:r>
    </w:p>
  </w:endnote>
  <w:endnote w:type="continuationSeparator" w:id="0">
    <w:p w:rsidR="00654699" w:rsidRDefault="00654699"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699" w:rsidRDefault="00654699" w:rsidP="004F2C35">
      <w:r>
        <w:separator/>
      </w:r>
    </w:p>
  </w:footnote>
  <w:footnote w:type="continuationSeparator" w:id="0">
    <w:p w:rsidR="00654699" w:rsidRDefault="00654699" w:rsidP="004F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363203"/>
      <w:docPartObj>
        <w:docPartGallery w:val="Page Numbers (Top of Page)"/>
        <w:docPartUnique/>
      </w:docPartObj>
    </w:sdtPr>
    <w:sdtEndPr/>
    <w:sdtContent>
      <w:p w:rsidR="002964F2" w:rsidRPr="004E27E4" w:rsidRDefault="00A83499">
        <w:pPr>
          <w:pStyle w:val="a9"/>
          <w:jc w:val="center"/>
          <w:rPr>
            <w:sz w:val="20"/>
            <w:szCs w:val="20"/>
          </w:rPr>
        </w:pPr>
        <w:r w:rsidRPr="004E27E4">
          <w:rPr>
            <w:sz w:val="20"/>
            <w:szCs w:val="20"/>
          </w:rPr>
          <w:fldChar w:fldCharType="begin"/>
        </w:r>
        <w:r w:rsidR="002964F2" w:rsidRPr="004E27E4">
          <w:rPr>
            <w:sz w:val="20"/>
            <w:szCs w:val="20"/>
          </w:rPr>
          <w:instrText xml:space="preserve"> PAGE   \* MERGEFORMAT </w:instrText>
        </w:r>
        <w:r w:rsidRPr="004E27E4">
          <w:rPr>
            <w:sz w:val="20"/>
            <w:szCs w:val="20"/>
          </w:rPr>
          <w:fldChar w:fldCharType="separate"/>
        </w:r>
        <w:r w:rsidR="008900C1">
          <w:rPr>
            <w:noProof/>
            <w:sz w:val="20"/>
            <w:szCs w:val="20"/>
          </w:rPr>
          <w:t>11</w:t>
        </w:r>
        <w:r w:rsidRPr="004E27E4">
          <w:rPr>
            <w:sz w:val="20"/>
            <w:szCs w:val="20"/>
          </w:rPr>
          <w:fldChar w:fldCharType="end"/>
        </w:r>
      </w:p>
    </w:sdtContent>
  </w:sdt>
  <w:p w:rsidR="002964F2" w:rsidRDefault="002964F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820"/>
    <w:multiLevelType w:val="hybridMultilevel"/>
    <w:tmpl w:val="760E5A5E"/>
    <w:lvl w:ilvl="0" w:tplc="33E2C628">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15:restartNumberingAfterBreak="0">
    <w:nsid w:val="0DE126AB"/>
    <w:multiLevelType w:val="hybridMultilevel"/>
    <w:tmpl w:val="D4D0B86E"/>
    <w:lvl w:ilvl="0" w:tplc="66B0E870">
      <w:start w:val="8"/>
      <w:numFmt w:val="decimal"/>
      <w:lvlText w:val="%1."/>
      <w:lvlJc w:val="left"/>
      <w:pPr>
        <w:ind w:left="2194" w:hanging="360"/>
      </w:pPr>
      <w:rPr>
        <w:rFonts w:hint="default"/>
      </w:rPr>
    </w:lvl>
    <w:lvl w:ilvl="1" w:tplc="04190019">
      <w:start w:val="1"/>
      <w:numFmt w:val="lowerLetter"/>
      <w:lvlText w:val="%2."/>
      <w:lvlJc w:val="left"/>
      <w:pPr>
        <w:ind w:left="2914" w:hanging="360"/>
      </w:pPr>
    </w:lvl>
    <w:lvl w:ilvl="2" w:tplc="0419001B" w:tentative="1">
      <w:start w:val="1"/>
      <w:numFmt w:val="lowerRoman"/>
      <w:lvlText w:val="%3."/>
      <w:lvlJc w:val="right"/>
      <w:pPr>
        <w:ind w:left="3634" w:hanging="180"/>
      </w:pPr>
    </w:lvl>
    <w:lvl w:ilvl="3" w:tplc="0419000F" w:tentative="1">
      <w:start w:val="1"/>
      <w:numFmt w:val="decimal"/>
      <w:lvlText w:val="%4."/>
      <w:lvlJc w:val="left"/>
      <w:pPr>
        <w:ind w:left="4354" w:hanging="360"/>
      </w:pPr>
    </w:lvl>
    <w:lvl w:ilvl="4" w:tplc="04190019" w:tentative="1">
      <w:start w:val="1"/>
      <w:numFmt w:val="lowerLetter"/>
      <w:lvlText w:val="%5."/>
      <w:lvlJc w:val="left"/>
      <w:pPr>
        <w:ind w:left="5074" w:hanging="360"/>
      </w:pPr>
    </w:lvl>
    <w:lvl w:ilvl="5" w:tplc="0419001B" w:tentative="1">
      <w:start w:val="1"/>
      <w:numFmt w:val="lowerRoman"/>
      <w:lvlText w:val="%6."/>
      <w:lvlJc w:val="right"/>
      <w:pPr>
        <w:ind w:left="5794" w:hanging="180"/>
      </w:pPr>
    </w:lvl>
    <w:lvl w:ilvl="6" w:tplc="0419000F" w:tentative="1">
      <w:start w:val="1"/>
      <w:numFmt w:val="decimal"/>
      <w:lvlText w:val="%7."/>
      <w:lvlJc w:val="left"/>
      <w:pPr>
        <w:ind w:left="6514" w:hanging="360"/>
      </w:pPr>
    </w:lvl>
    <w:lvl w:ilvl="7" w:tplc="04190019" w:tentative="1">
      <w:start w:val="1"/>
      <w:numFmt w:val="lowerLetter"/>
      <w:lvlText w:val="%8."/>
      <w:lvlJc w:val="left"/>
      <w:pPr>
        <w:ind w:left="7234" w:hanging="360"/>
      </w:pPr>
    </w:lvl>
    <w:lvl w:ilvl="8" w:tplc="0419001B" w:tentative="1">
      <w:start w:val="1"/>
      <w:numFmt w:val="lowerRoman"/>
      <w:lvlText w:val="%9."/>
      <w:lvlJc w:val="right"/>
      <w:pPr>
        <w:ind w:left="7954" w:hanging="180"/>
      </w:pPr>
    </w:lvl>
  </w:abstractNum>
  <w:abstractNum w:abstractNumId="2" w15:restartNumberingAfterBreak="0">
    <w:nsid w:val="184D0A83"/>
    <w:multiLevelType w:val="hybridMultilevel"/>
    <w:tmpl w:val="AA88D3EE"/>
    <w:lvl w:ilvl="0" w:tplc="BE8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1B5B84"/>
    <w:multiLevelType w:val="hybridMultilevel"/>
    <w:tmpl w:val="445E4AC8"/>
    <w:lvl w:ilvl="0" w:tplc="91503B5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8B0794"/>
    <w:multiLevelType w:val="hybridMultilevel"/>
    <w:tmpl w:val="A3F20D80"/>
    <w:lvl w:ilvl="0" w:tplc="430233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2F1AFF"/>
    <w:multiLevelType w:val="hybridMultilevel"/>
    <w:tmpl w:val="9BDCDE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ED724AA"/>
    <w:multiLevelType w:val="hybridMultilevel"/>
    <w:tmpl w:val="0C661AB2"/>
    <w:lvl w:ilvl="0" w:tplc="11D67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3969B5"/>
    <w:multiLevelType w:val="hybridMultilevel"/>
    <w:tmpl w:val="6AB405A4"/>
    <w:lvl w:ilvl="0" w:tplc="1B3E7544">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BB6302"/>
    <w:multiLevelType w:val="hybridMultilevel"/>
    <w:tmpl w:val="B290B258"/>
    <w:lvl w:ilvl="0" w:tplc="F9FA9C4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A10741"/>
    <w:multiLevelType w:val="hybridMultilevel"/>
    <w:tmpl w:val="9642DDC0"/>
    <w:lvl w:ilvl="0" w:tplc="3B744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F36344"/>
    <w:multiLevelType w:val="hybridMultilevel"/>
    <w:tmpl w:val="FA1A6C9A"/>
    <w:lvl w:ilvl="0" w:tplc="58401CF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43D52DE"/>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C47765"/>
    <w:multiLevelType w:val="hybridMultilevel"/>
    <w:tmpl w:val="428091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6051160"/>
    <w:multiLevelType w:val="hybridMultilevel"/>
    <w:tmpl w:val="8C925BA6"/>
    <w:lvl w:ilvl="0" w:tplc="60702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E02E0"/>
    <w:multiLevelType w:val="multilevel"/>
    <w:tmpl w:val="0419001D"/>
    <w:numStyleLink w:val="1"/>
  </w:abstractNum>
  <w:abstractNum w:abstractNumId="15" w15:restartNumberingAfterBreak="0">
    <w:nsid w:val="3D827071"/>
    <w:multiLevelType w:val="hybridMultilevel"/>
    <w:tmpl w:val="DD0A553A"/>
    <w:lvl w:ilvl="0" w:tplc="60702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C1D92"/>
    <w:multiLevelType w:val="hybridMultilevel"/>
    <w:tmpl w:val="449801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D614031"/>
    <w:multiLevelType w:val="hybridMultilevel"/>
    <w:tmpl w:val="F7C24FA0"/>
    <w:lvl w:ilvl="0" w:tplc="05341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EDC1BDD"/>
    <w:multiLevelType w:val="hybridMultilevel"/>
    <w:tmpl w:val="1E1A258C"/>
    <w:lvl w:ilvl="0" w:tplc="55562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CC63A5"/>
    <w:multiLevelType w:val="multilevel"/>
    <w:tmpl w:val="1DC0900A"/>
    <w:lvl w:ilvl="0">
      <w:start w:val="1"/>
      <w:numFmt w:val="decimal"/>
      <w:lvlText w:val="%1."/>
      <w:lvlJc w:val="left"/>
      <w:pPr>
        <w:ind w:left="1835" w:hanging="1125"/>
      </w:pPr>
      <w:rPr>
        <w:rFonts w:hint="default"/>
        <w:i w:val="0"/>
        <w:color w:val="auto"/>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C4753A4"/>
    <w:multiLevelType w:val="hybridMultilevel"/>
    <w:tmpl w:val="C21E810A"/>
    <w:lvl w:ilvl="0" w:tplc="24820DDE">
      <w:numFmt w:val="bullet"/>
      <w:lvlText w:val=""/>
      <w:lvlJc w:val="left"/>
      <w:pPr>
        <w:tabs>
          <w:tab w:val="num" w:pos="720"/>
        </w:tabs>
        <w:ind w:left="720" w:hanging="360"/>
      </w:pPr>
      <w:rPr>
        <w:rFonts w:ascii="Symbol" w:hAnsi="Symbol"/>
      </w:rPr>
    </w:lvl>
    <w:lvl w:ilvl="1" w:tplc="6C9E4354">
      <w:start w:val="1"/>
      <w:numFmt w:val="bullet"/>
      <w:lvlText w:val="o"/>
      <w:lvlJc w:val="left"/>
      <w:pPr>
        <w:tabs>
          <w:tab w:val="num" w:pos="1440"/>
        </w:tabs>
        <w:ind w:left="1440" w:hanging="360"/>
      </w:pPr>
      <w:rPr>
        <w:rFonts w:ascii="Courier New" w:hAnsi="Courier New"/>
      </w:rPr>
    </w:lvl>
    <w:lvl w:ilvl="2" w:tplc="6992A598">
      <w:start w:val="1"/>
      <w:numFmt w:val="bullet"/>
      <w:lvlText w:val=""/>
      <w:lvlJc w:val="left"/>
      <w:pPr>
        <w:tabs>
          <w:tab w:val="num" w:pos="2160"/>
        </w:tabs>
        <w:ind w:left="2160" w:hanging="360"/>
      </w:pPr>
      <w:rPr>
        <w:rFonts w:ascii="Wingdings" w:hAnsi="Wingdings"/>
      </w:rPr>
    </w:lvl>
    <w:lvl w:ilvl="3" w:tplc="3F24BC50">
      <w:start w:val="1"/>
      <w:numFmt w:val="bullet"/>
      <w:lvlText w:val=""/>
      <w:lvlJc w:val="left"/>
      <w:pPr>
        <w:tabs>
          <w:tab w:val="num" w:pos="2880"/>
        </w:tabs>
        <w:ind w:left="2880" w:hanging="360"/>
      </w:pPr>
      <w:rPr>
        <w:rFonts w:ascii="Symbol" w:hAnsi="Symbol"/>
      </w:rPr>
    </w:lvl>
    <w:lvl w:ilvl="4" w:tplc="C5A02F78">
      <w:start w:val="1"/>
      <w:numFmt w:val="bullet"/>
      <w:lvlText w:val="o"/>
      <w:lvlJc w:val="left"/>
      <w:pPr>
        <w:tabs>
          <w:tab w:val="num" w:pos="3600"/>
        </w:tabs>
        <w:ind w:left="3600" w:hanging="360"/>
      </w:pPr>
      <w:rPr>
        <w:rFonts w:ascii="Courier New" w:hAnsi="Courier New"/>
      </w:rPr>
    </w:lvl>
    <w:lvl w:ilvl="5" w:tplc="58589000">
      <w:start w:val="1"/>
      <w:numFmt w:val="bullet"/>
      <w:lvlText w:val=""/>
      <w:lvlJc w:val="left"/>
      <w:pPr>
        <w:tabs>
          <w:tab w:val="num" w:pos="4320"/>
        </w:tabs>
        <w:ind w:left="4320" w:hanging="360"/>
      </w:pPr>
      <w:rPr>
        <w:rFonts w:ascii="Wingdings" w:hAnsi="Wingdings"/>
      </w:rPr>
    </w:lvl>
    <w:lvl w:ilvl="6" w:tplc="E4F2B8E4">
      <w:start w:val="1"/>
      <w:numFmt w:val="bullet"/>
      <w:lvlText w:val=""/>
      <w:lvlJc w:val="left"/>
      <w:pPr>
        <w:tabs>
          <w:tab w:val="num" w:pos="5040"/>
        </w:tabs>
        <w:ind w:left="5040" w:hanging="360"/>
      </w:pPr>
      <w:rPr>
        <w:rFonts w:ascii="Symbol" w:hAnsi="Symbol"/>
      </w:rPr>
    </w:lvl>
    <w:lvl w:ilvl="7" w:tplc="85AED56E">
      <w:start w:val="1"/>
      <w:numFmt w:val="bullet"/>
      <w:lvlText w:val="o"/>
      <w:lvlJc w:val="left"/>
      <w:pPr>
        <w:tabs>
          <w:tab w:val="num" w:pos="5760"/>
        </w:tabs>
        <w:ind w:left="5760" w:hanging="360"/>
      </w:pPr>
      <w:rPr>
        <w:rFonts w:ascii="Courier New" w:hAnsi="Courier New"/>
      </w:rPr>
    </w:lvl>
    <w:lvl w:ilvl="8" w:tplc="67D49DB0">
      <w:start w:val="1"/>
      <w:numFmt w:val="bullet"/>
      <w:lvlText w:val=""/>
      <w:lvlJc w:val="left"/>
      <w:pPr>
        <w:tabs>
          <w:tab w:val="num" w:pos="6480"/>
        </w:tabs>
        <w:ind w:left="6480" w:hanging="360"/>
      </w:pPr>
      <w:rPr>
        <w:rFonts w:ascii="Wingdings" w:hAnsi="Wingdings"/>
      </w:rPr>
    </w:lvl>
  </w:abstractNum>
  <w:abstractNum w:abstractNumId="21" w15:restartNumberingAfterBreak="0">
    <w:nsid w:val="6B6C6D43"/>
    <w:multiLevelType w:val="hybridMultilevel"/>
    <w:tmpl w:val="8138DE7E"/>
    <w:lvl w:ilvl="0" w:tplc="60702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745E76"/>
    <w:multiLevelType w:val="multilevel"/>
    <w:tmpl w:val="8D00C7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9"/>
  </w:num>
  <w:num w:numId="3">
    <w:abstractNumId w:val="15"/>
  </w:num>
  <w:num w:numId="4">
    <w:abstractNumId w:val="13"/>
  </w:num>
  <w:num w:numId="5">
    <w:abstractNumId w:val="4"/>
  </w:num>
  <w:num w:numId="6">
    <w:abstractNumId w:val="21"/>
  </w:num>
  <w:num w:numId="7">
    <w:abstractNumId w:val="7"/>
  </w:num>
  <w:num w:numId="8">
    <w:abstractNumId w:val="3"/>
  </w:num>
  <w:num w:numId="9">
    <w:abstractNumId w:val="20"/>
  </w:num>
  <w:num w:numId="10">
    <w:abstractNumId w:val="5"/>
  </w:num>
  <w:num w:numId="11">
    <w:abstractNumId w:val="1"/>
  </w:num>
  <w:num w:numId="12">
    <w:abstractNumId w:val="12"/>
  </w:num>
  <w:num w:numId="13">
    <w:abstractNumId w:val="11"/>
  </w:num>
  <w:num w:numId="14">
    <w:abstractNumId w:val="14"/>
    <w:lvlOverride w:ilvl="0">
      <w:lvl w:ilvl="0">
        <w:start w:val="1"/>
        <w:numFmt w:val="decimal"/>
        <w:lvlText w:val="%1)"/>
        <w:lvlJc w:val="left"/>
        <w:pPr>
          <w:ind w:left="360" w:hanging="360"/>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1353" w:hanging="360"/>
        </w:pPr>
      </w:lvl>
    </w:lvlOverride>
  </w:num>
  <w:num w:numId="15">
    <w:abstractNumId w:val="9"/>
  </w:num>
  <w:num w:numId="16">
    <w:abstractNumId w:val="10"/>
  </w:num>
  <w:num w:numId="17">
    <w:abstractNumId w:val="0"/>
  </w:num>
  <w:num w:numId="18">
    <w:abstractNumId w:val="17"/>
  </w:num>
  <w:num w:numId="19">
    <w:abstractNumId w:val="8"/>
  </w:num>
  <w:num w:numId="20">
    <w:abstractNumId w:val="6"/>
  </w:num>
  <w:num w:numId="21">
    <w:abstractNumId w:val="18"/>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77CE"/>
    <w:rsid w:val="000005C7"/>
    <w:rsid w:val="00000B2C"/>
    <w:rsid w:val="00000E51"/>
    <w:rsid w:val="00002AC3"/>
    <w:rsid w:val="000116D4"/>
    <w:rsid w:val="00013B74"/>
    <w:rsid w:val="00014F1A"/>
    <w:rsid w:val="000202DA"/>
    <w:rsid w:val="00020FCE"/>
    <w:rsid w:val="000217C9"/>
    <w:rsid w:val="00027641"/>
    <w:rsid w:val="00032586"/>
    <w:rsid w:val="00032860"/>
    <w:rsid w:val="00034435"/>
    <w:rsid w:val="0004202F"/>
    <w:rsid w:val="00044672"/>
    <w:rsid w:val="000450A4"/>
    <w:rsid w:val="00051A51"/>
    <w:rsid w:val="0005250E"/>
    <w:rsid w:val="00054F7C"/>
    <w:rsid w:val="0006521F"/>
    <w:rsid w:val="000658BA"/>
    <w:rsid w:val="0006697E"/>
    <w:rsid w:val="00070C54"/>
    <w:rsid w:val="00073ECA"/>
    <w:rsid w:val="00075590"/>
    <w:rsid w:val="00077BB5"/>
    <w:rsid w:val="00081347"/>
    <w:rsid w:val="00084C78"/>
    <w:rsid w:val="00084F3B"/>
    <w:rsid w:val="00087849"/>
    <w:rsid w:val="00094BEB"/>
    <w:rsid w:val="0009607B"/>
    <w:rsid w:val="000A42E7"/>
    <w:rsid w:val="000B02D7"/>
    <w:rsid w:val="000B0CC7"/>
    <w:rsid w:val="000B2814"/>
    <w:rsid w:val="000C4E71"/>
    <w:rsid w:val="000C5976"/>
    <w:rsid w:val="000D14C2"/>
    <w:rsid w:val="000D2914"/>
    <w:rsid w:val="000E21A3"/>
    <w:rsid w:val="000E2258"/>
    <w:rsid w:val="000E2A22"/>
    <w:rsid w:val="000E2E57"/>
    <w:rsid w:val="000E3BD6"/>
    <w:rsid w:val="000E5F0A"/>
    <w:rsid w:val="000E74D3"/>
    <w:rsid w:val="000F05F5"/>
    <w:rsid w:val="000F4882"/>
    <w:rsid w:val="000F4D54"/>
    <w:rsid w:val="000F789B"/>
    <w:rsid w:val="001015B6"/>
    <w:rsid w:val="001072F7"/>
    <w:rsid w:val="00112436"/>
    <w:rsid w:val="001143AC"/>
    <w:rsid w:val="001147BF"/>
    <w:rsid w:val="00130062"/>
    <w:rsid w:val="001319B1"/>
    <w:rsid w:val="001368DB"/>
    <w:rsid w:val="001422B1"/>
    <w:rsid w:val="0014788E"/>
    <w:rsid w:val="001479C9"/>
    <w:rsid w:val="00152CC8"/>
    <w:rsid w:val="001539ED"/>
    <w:rsid w:val="00160617"/>
    <w:rsid w:val="00160AC8"/>
    <w:rsid w:val="00162B71"/>
    <w:rsid w:val="00163D32"/>
    <w:rsid w:val="001645C5"/>
    <w:rsid w:val="00167998"/>
    <w:rsid w:val="00171372"/>
    <w:rsid w:val="00171A16"/>
    <w:rsid w:val="0017394B"/>
    <w:rsid w:val="0018203B"/>
    <w:rsid w:val="001823EA"/>
    <w:rsid w:val="00182EBD"/>
    <w:rsid w:val="0018510A"/>
    <w:rsid w:val="00186872"/>
    <w:rsid w:val="00187E2E"/>
    <w:rsid w:val="00193A88"/>
    <w:rsid w:val="001A1058"/>
    <w:rsid w:val="001A3985"/>
    <w:rsid w:val="001A5B21"/>
    <w:rsid w:val="001B095D"/>
    <w:rsid w:val="001B1B5B"/>
    <w:rsid w:val="001B20E4"/>
    <w:rsid w:val="001C1E8C"/>
    <w:rsid w:val="001C2A2B"/>
    <w:rsid w:val="001C4E52"/>
    <w:rsid w:val="001C68A0"/>
    <w:rsid w:val="001D65FD"/>
    <w:rsid w:val="001D7A0D"/>
    <w:rsid w:val="001E54F4"/>
    <w:rsid w:val="001F4278"/>
    <w:rsid w:val="001F471A"/>
    <w:rsid w:val="00202E44"/>
    <w:rsid w:val="00212F62"/>
    <w:rsid w:val="00213F45"/>
    <w:rsid w:val="00217F86"/>
    <w:rsid w:val="00232DCB"/>
    <w:rsid w:val="0025149A"/>
    <w:rsid w:val="002520B9"/>
    <w:rsid w:val="00263CE3"/>
    <w:rsid w:val="00267599"/>
    <w:rsid w:val="00270D17"/>
    <w:rsid w:val="0027269C"/>
    <w:rsid w:val="002825A9"/>
    <w:rsid w:val="00287520"/>
    <w:rsid w:val="002878CC"/>
    <w:rsid w:val="00293B9B"/>
    <w:rsid w:val="002964F2"/>
    <w:rsid w:val="002965C7"/>
    <w:rsid w:val="002A18AF"/>
    <w:rsid w:val="002A1EEB"/>
    <w:rsid w:val="002B2D03"/>
    <w:rsid w:val="002B4DEC"/>
    <w:rsid w:val="002C5133"/>
    <w:rsid w:val="002C60AB"/>
    <w:rsid w:val="002C7C3A"/>
    <w:rsid w:val="002D24A9"/>
    <w:rsid w:val="002D32F2"/>
    <w:rsid w:val="002D5BA2"/>
    <w:rsid w:val="002E5C28"/>
    <w:rsid w:val="002E7A75"/>
    <w:rsid w:val="002F11C1"/>
    <w:rsid w:val="002F418E"/>
    <w:rsid w:val="003046AC"/>
    <w:rsid w:val="00307141"/>
    <w:rsid w:val="003137A0"/>
    <w:rsid w:val="00313DD8"/>
    <w:rsid w:val="00321520"/>
    <w:rsid w:val="00323743"/>
    <w:rsid w:val="0032394E"/>
    <w:rsid w:val="00327025"/>
    <w:rsid w:val="00330FF6"/>
    <w:rsid w:val="003350ED"/>
    <w:rsid w:val="00355953"/>
    <w:rsid w:val="003562EE"/>
    <w:rsid w:val="003624E6"/>
    <w:rsid w:val="00364094"/>
    <w:rsid w:val="00364E6F"/>
    <w:rsid w:val="00365F5D"/>
    <w:rsid w:val="00371F79"/>
    <w:rsid w:val="003760BD"/>
    <w:rsid w:val="00377190"/>
    <w:rsid w:val="00377864"/>
    <w:rsid w:val="0038199C"/>
    <w:rsid w:val="003833E9"/>
    <w:rsid w:val="00395DA9"/>
    <w:rsid w:val="0039735D"/>
    <w:rsid w:val="003974D4"/>
    <w:rsid w:val="00397960"/>
    <w:rsid w:val="00397EED"/>
    <w:rsid w:val="003A2B11"/>
    <w:rsid w:val="003A2E91"/>
    <w:rsid w:val="003A74B1"/>
    <w:rsid w:val="003B410B"/>
    <w:rsid w:val="003C1872"/>
    <w:rsid w:val="003E06C7"/>
    <w:rsid w:val="003E229F"/>
    <w:rsid w:val="003E3FE9"/>
    <w:rsid w:val="003E7E65"/>
    <w:rsid w:val="003F0470"/>
    <w:rsid w:val="003F24DF"/>
    <w:rsid w:val="003F2A33"/>
    <w:rsid w:val="003F3F89"/>
    <w:rsid w:val="00400CC0"/>
    <w:rsid w:val="0040125D"/>
    <w:rsid w:val="004052FA"/>
    <w:rsid w:val="00407AA4"/>
    <w:rsid w:val="004124AB"/>
    <w:rsid w:val="00414EEC"/>
    <w:rsid w:val="0042115D"/>
    <w:rsid w:val="00425313"/>
    <w:rsid w:val="004270E3"/>
    <w:rsid w:val="004300E7"/>
    <w:rsid w:val="00430B4D"/>
    <w:rsid w:val="00433F86"/>
    <w:rsid w:val="00434CA0"/>
    <w:rsid w:val="004374A9"/>
    <w:rsid w:val="00453EC6"/>
    <w:rsid w:val="00455B0B"/>
    <w:rsid w:val="0046316A"/>
    <w:rsid w:val="00465AEF"/>
    <w:rsid w:val="00466F72"/>
    <w:rsid w:val="004734DF"/>
    <w:rsid w:val="004848CE"/>
    <w:rsid w:val="004868B4"/>
    <w:rsid w:val="00490745"/>
    <w:rsid w:val="00490CF4"/>
    <w:rsid w:val="00490DC5"/>
    <w:rsid w:val="00491005"/>
    <w:rsid w:val="004954BD"/>
    <w:rsid w:val="004A13FB"/>
    <w:rsid w:val="004B1BBA"/>
    <w:rsid w:val="004B234F"/>
    <w:rsid w:val="004B3948"/>
    <w:rsid w:val="004B6DF2"/>
    <w:rsid w:val="004C7D9E"/>
    <w:rsid w:val="004D77D3"/>
    <w:rsid w:val="004E0C4D"/>
    <w:rsid w:val="004E23FE"/>
    <w:rsid w:val="004E27E4"/>
    <w:rsid w:val="004F14BB"/>
    <w:rsid w:val="004F2C35"/>
    <w:rsid w:val="004F3545"/>
    <w:rsid w:val="004F3BFD"/>
    <w:rsid w:val="004F3CD3"/>
    <w:rsid w:val="004F6DC6"/>
    <w:rsid w:val="005025AB"/>
    <w:rsid w:val="00502BA2"/>
    <w:rsid w:val="0050392D"/>
    <w:rsid w:val="0050709E"/>
    <w:rsid w:val="00513A4C"/>
    <w:rsid w:val="00520257"/>
    <w:rsid w:val="00520ACE"/>
    <w:rsid w:val="00522797"/>
    <w:rsid w:val="00524864"/>
    <w:rsid w:val="00526F35"/>
    <w:rsid w:val="00530E2C"/>
    <w:rsid w:val="00533D12"/>
    <w:rsid w:val="00541B22"/>
    <w:rsid w:val="00543284"/>
    <w:rsid w:val="00544D97"/>
    <w:rsid w:val="00551B21"/>
    <w:rsid w:val="005546C2"/>
    <w:rsid w:val="00554AEC"/>
    <w:rsid w:val="00555C03"/>
    <w:rsid w:val="005601B6"/>
    <w:rsid w:val="005632EB"/>
    <w:rsid w:val="005639F3"/>
    <w:rsid w:val="00564136"/>
    <w:rsid w:val="00573A13"/>
    <w:rsid w:val="005808DD"/>
    <w:rsid w:val="00586511"/>
    <w:rsid w:val="005942E9"/>
    <w:rsid w:val="005A0DC7"/>
    <w:rsid w:val="005A1F59"/>
    <w:rsid w:val="005A23A3"/>
    <w:rsid w:val="005A7158"/>
    <w:rsid w:val="005B036D"/>
    <w:rsid w:val="005B7BAF"/>
    <w:rsid w:val="005C011D"/>
    <w:rsid w:val="005C11DF"/>
    <w:rsid w:val="005C2CE6"/>
    <w:rsid w:val="005D236F"/>
    <w:rsid w:val="005D3469"/>
    <w:rsid w:val="005D7C95"/>
    <w:rsid w:val="005D7CD9"/>
    <w:rsid w:val="005E2B54"/>
    <w:rsid w:val="005E5BCC"/>
    <w:rsid w:val="005F002B"/>
    <w:rsid w:val="005F14E9"/>
    <w:rsid w:val="005F3668"/>
    <w:rsid w:val="005F59BD"/>
    <w:rsid w:val="005F6FE2"/>
    <w:rsid w:val="006000BF"/>
    <w:rsid w:val="00602F39"/>
    <w:rsid w:val="00603DC4"/>
    <w:rsid w:val="006046CC"/>
    <w:rsid w:val="006075B9"/>
    <w:rsid w:val="0061091F"/>
    <w:rsid w:val="00611C05"/>
    <w:rsid w:val="00613C1B"/>
    <w:rsid w:val="0061590B"/>
    <w:rsid w:val="00625B63"/>
    <w:rsid w:val="006379F2"/>
    <w:rsid w:val="006439D9"/>
    <w:rsid w:val="00644174"/>
    <w:rsid w:val="00646489"/>
    <w:rsid w:val="00650FC7"/>
    <w:rsid w:val="00652377"/>
    <w:rsid w:val="006544AF"/>
    <w:rsid w:val="00654699"/>
    <w:rsid w:val="00666952"/>
    <w:rsid w:val="0067774C"/>
    <w:rsid w:val="00680AA4"/>
    <w:rsid w:val="00692208"/>
    <w:rsid w:val="006A4FC6"/>
    <w:rsid w:val="006B02F7"/>
    <w:rsid w:val="006B1F94"/>
    <w:rsid w:val="006B5C08"/>
    <w:rsid w:val="006C1C77"/>
    <w:rsid w:val="006C6FA7"/>
    <w:rsid w:val="006D2281"/>
    <w:rsid w:val="006D724A"/>
    <w:rsid w:val="006D7AAB"/>
    <w:rsid w:val="006E60AB"/>
    <w:rsid w:val="006F0F8D"/>
    <w:rsid w:val="006F31DD"/>
    <w:rsid w:val="006F74A8"/>
    <w:rsid w:val="006F7568"/>
    <w:rsid w:val="006F75F8"/>
    <w:rsid w:val="006F760D"/>
    <w:rsid w:val="007011FE"/>
    <w:rsid w:val="00704876"/>
    <w:rsid w:val="00705A9D"/>
    <w:rsid w:val="007064EF"/>
    <w:rsid w:val="0070715A"/>
    <w:rsid w:val="00713571"/>
    <w:rsid w:val="00713DFC"/>
    <w:rsid w:val="00717562"/>
    <w:rsid w:val="00720499"/>
    <w:rsid w:val="007210AD"/>
    <w:rsid w:val="00722BD3"/>
    <w:rsid w:val="00722CB2"/>
    <w:rsid w:val="00727AB6"/>
    <w:rsid w:val="0073408F"/>
    <w:rsid w:val="007356D9"/>
    <w:rsid w:val="007402BC"/>
    <w:rsid w:val="00743966"/>
    <w:rsid w:val="007468E4"/>
    <w:rsid w:val="00746A6F"/>
    <w:rsid w:val="007511EE"/>
    <w:rsid w:val="00752B16"/>
    <w:rsid w:val="00752F08"/>
    <w:rsid w:val="00756BEF"/>
    <w:rsid w:val="007574D7"/>
    <w:rsid w:val="00762A57"/>
    <w:rsid w:val="00765F36"/>
    <w:rsid w:val="00766E56"/>
    <w:rsid w:val="0076791F"/>
    <w:rsid w:val="00767E94"/>
    <w:rsid w:val="00771183"/>
    <w:rsid w:val="0079030F"/>
    <w:rsid w:val="0079233D"/>
    <w:rsid w:val="00793FE4"/>
    <w:rsid w:val="00796BF2"/>
    <w:rsid w:val="007A3DF7"/>
    <w:rsid w:val="007A63F1"/>
    <w:rsid w:val="007B06DB"/>
    <w:rsid w:val="007B110A"/>
    <w:rsid w:val="007B2EE0"/>
    <w:rsid w:val="007B35AB"/>
    <w:rsid w:val="007B3C0A"/>
    <w:rsid w:val="007B3EB8"/>
    <w:rsid w:val="007B4E57"/>
    <w:rsid w:val="007B77E3"/>
    <w:rsid w:val="007C35A0"/>
    <w:rsid w:val="007C4624"/>
    <w:rsid w:val="007D4C7E"/>
    <w:rsid w:val="007D54C4"/>
    <w:rsid w:val="007E04A4"/>
    <w:rsid w:val="007E5800"/>
    <w:rsid w:val="007F0C78"/>
    <w:rsid w:val="007F1C60"/>
    <w:rsid w:val="007F31A2"/>
    <w:rsid w:val="007F3B68"/>
    <w:rsid w:val="0080290D"/>
    <w:rsid w:val="008071C8"/>
    <w:rsid w:val="0080722A"/>
    <w:rsid w:val="008167F5"/>
    <w:rsid w:val="00820307"/>
    <w:rsid w:val="00831ECD"/>
    <w:rsid w:val="0083226A"/>
    <w:rsid w:val="00832564"/>
    <w:rsid w:val="008342D1"/>
    <w:rsid w:val="00834C13"/>
    <w:rsid w:val="008375E4"/>
    <w:rsid w:val="008400A8"/>
    <w:rsid w:val="00842D96"/>
    <w:rsid w:val="00842EE9"/>
    <w:rsid w:val="00844B8C"/>
    <w:rsid w:val="008507AF"/>
    <w:rsid w:val="008529DB"/>
    <w:rsid w:val="00857416"/>
    <w:rsid w:val="008628C8"/>
    <w:rsid w:val="008629D1"/>
    <w:rsid w:val="00862EC9"/>
    <w:rsid w:val="00865D36"/>
    <w:rsid w:val="00867541"/>
    <w:rsid w:val="0087033F"/>
    <w:rsid w:val="0087609E"/>
    <w:rsid w:val="00876F87"/>
    <w:rsid w:val="00881BDD"/>
    <w:rsid w:val="00885581"/>
    <w:rsid w:val="008900C1"/>
    <w:rsid w:val="00890644"/>
    <w:rsid w:val="008920DD"/>
    <w:rsid w:val="008941DE"/>
    <w:rsid w:val="008961B2"/>
    <w:rsid w:val="0089762F"/>
    <w:rsid w:val="008A24D9"/>
    <w:rsid w:val="008A26FA"/>
    <w:rsid w:val="008A358D"/>
    <w:rsid w:val="008A35DA"/>
    <w:rsid w:val="008A43BD"/>
    <w:rsid w:val="008A5BD4"/>
    <w:rsid w:val="008A68B8"/>
    <w:rsid w:val="008C6A0C"/>
    <w:rsid w:val="008C6B9D"/>
    <w:rsid w:val="008D0740"/>
    <w:rsid w:val="008D4AA6"/>
    <w:rsid w:val="008D5AAD"/>
    <w:rsid w:val="008E04C7"/>
    <w:rsid w:val="008E0D86"/>
    <w:rsid w:val="008E2B25"/>
    <w:rsid w:val="008E5B2A"/>
    <w:rsid w:val="008F3536"/>
    <w:rsid w:val="008F4005"/>
    <w:rsid w:val="008F4AB2"/>
    <w:rsid w:val="008F4D75"/>
    <w:rsid w:val="008F5DEC"/>
    <w:rsid w:val="008F6622"/>
    <w:rsid w:val="008F7671"/>
    <w:rsid w:val="00901571"/>
    <w:rsid w:val="00907D9B"/>
    <w:rsid w:val="00913B9C"/>
    <w:rsid w:val="00913D32"/>
    <w:rsid w:val="00913EDA"/>
    <w:rsid w:val="00913FA5"/>
    <w:rsid w:val="00936591"/>
    <w:rsid w:val="009409D9"/>
    <w:rsid w:val="00946D4D"/>
    <w:rsid w:val="00950213"/>
    <w:rsid w:val="0095087E"/>
    <w:rsid w:val="00952EC5"/>
    <w:rsid w:val="009565F0"/>
    <w:rsid w:val="009627B9"/>
    <w:rsid w:val="0096438A"/>
    <w:rsid w:val="00965308"/>
    <w:rsid w:val="0096623D"/>
    <w:rsid w:val="00970648"/>
    <w:rsid w:val="00976522"/>
    <w:rsid w:val="009821AA"/>
    <w:rsid w:val="00984757"/>
    <w:rsid w:val="009851C1"/>
    <w:rsid w:val="00993F0C"/>
    <w:rsid w:val="00996036"/>
    <w:rsid w:val="00997154"/>
    <w:rsid w:val="009A1881"/>
    <w:rsid w:val="009A33FD"/>
    <w:rsid w:val="009A4682"/>
    <w:rsid w:val="009A6738"/>
    <w:rsid w:val="009A69D0"/>
    <w:rsid w:val="009A6ABC"/>
    <w:rsid w:val="009B1850"/>
    <w:rsid w:val="009B51AA"/>
    <w:rsid w:val="009B7CBB"/>
    <w:rsid w:val="009C45F1"/>
    <w:rsid w:val="009C4DC1"/>
    <w:rsid w:val="009C7349"/>
    <w:rsid w:val="009C7A65"/>
    <w:rsid w:val="009D31D7"/>
    <w:rsid w:val="009D5B6B"/>
    <w:rsid w:val="009E09E1"/>
    <w:rsid w:val="009E1D18"/>
    <w:rsid w:val="009E24D1"/>
    <w:rsid w:val="009E3623"/>
    <w:rsid w:val="009E7D39"/>
    <w:rsid w:val="009F3364"/>
    <w:rsid w:val="009F3E01"/>
    <w:rsid w:val="009F426A"/>
    <w:rsid w:val="009F5E0B"/>
    <w:rsid w:val="00A00512"/>
    <w:rsid w:val="00A01797"/>
    <w:rsid w:val="00A01B04"/>
    <w:rsid w:val="00A079B9"/>
    <w:rsid w:val="00A104AE"/>
    <w:rsid w:val="00A11475"/>
    <w:rsid w:val="00A11FFC"/>
    <w:rsid w:val="00A13C94"/>
    <w:rsid w:val="00A13F07"/>
    <w:rsid w:val="00A14C94"/>
    <w:rsid w:val="00A16419"/>
    <w:rsid w:val="00A17D44"/>
    <w:rsid w:val="00A255D0"/>
    <w:rsid w:val="00A36F5C"/>
    <w:rsid w:val="00A4194B"/>
    <w:rsid w:val="00A44831"/>
    <w:rsid w:val="00A46B34"/>
    <w:rsid w:val="00A502DA"/>
    <w:rsid w:val="00A54CAF"/>
    <w:rsid w:val="00A54E70"/>
    <w:rsid w:val="00A60333"/>
    <w:rsid w:val="00A64C6A"/>
    <w:rsid w:val="00A66418"/>
    <w:rsid w:val="00A670D1"/>
    <w:rsid w:val="00A70A71"/>
    <w:rsid w:val="00A80D7E"/>
    <w:rsid w:val="00A80F21"/>
    <w:rsid w:val="00A83499"/>
    <w:rsid w:val="00A8786D"/>
    <w:rsid w:val="00A965F1"/>
    <w:rsid w:val="00AA6141"/>
    <w:rsid w:val="00AB2A8F"/>
    <w:rsid w:val="00AC04BB"/>
    <w:rsid w:val="00AC3E55"/>
    <w:rsid w:val="00AC4986"/>
    <w:rsid w:val="00AC7558"/>
    <w:rsid w:val="00AD40D2"/>
    <w:rsid w:val="00AD5A25"/>
    <w:rsid w:val="00AD6977"/>
    <w:rsid w:val="00AE039C"/>
    <w:rsid w:val="00AE4B04"/>
    <w:rsid w:val="00AE4C03"/>
    <w:rsid w:val="00AE596F"/>
    <w:rsid w:val="00AE7360"/>
    <w:rsid w:val="00AF1489"/>
    <w:rsid w:val="00AF5336"/>
    <w:rsid w:val="00AF6D32"/>
    <w:rsid w:val="00B01CAD"/>
    <w:rsid w:val="00B03430"/>
    <w:rsid w:val="00B07638"/>
    <w:rsid w:val="00B1127F"/>
    <w:rsid w:val="00B17713"/>
    <w:rsid w:val="00B20289"/>
    <w:rsid w:val="00B25E9C"/>
    <w:rsid w:val="00B27AC9"/>
    <w:rsid w:val="00B300DF"/>
    <w:rsid w:val="00B34ADE"/>
    <w:rsid w:val="00B40035"/>
    <w:rsid w:val="00B41DBA"/>
    <w:rsid w:val="00B4333C"/>
    <w:rsid w:val="00B44079"/>
    <w:rsid w:val="00B465DE"/>
    <w:rsid w:val="00B50490"/>
    <w:rsid w:val="00B506CA"/>
    <w:rsid w:val="00B52C9D"/>
    <w:rsid w:val="00B5303B"/>
    <w:rsid w:val="00B54E7E"/>
    <w:rsid w:val="00B57229"/>
    <w:rsid w:val="00B60221"/>
    <w:rsid w:val="00B653F5"/>
    <w:rsid w:val="00B86384"/>
    <w:rsid w:val="00B87801"/>
    <w:rsid w:val="00B91ECC"/>
    <w:rsid w:val="00B94391"/>
    <w:rsid w:val="00B979FD"/>
    <w:rsid w:val="00BA04FD"/>
    <w:rsid w:val="00BA3613"/>
    <w:rsid w:val="00BA7147"/>
    <w:rsid w:val="00BB309F"/>
    <w:rsid w:val="00BB6F0C"/>
    <w:rsid w:val="00BB7CEA"/>
    <w:rsid w:val="00BC075C"/>
    <w:rsid w:val="00BC1EA6"/>
    <w:rsid w:val="00BC603E"/>
    <w:rsid w:val="00BD78F0"/>
    <w:rsid w:val="00BE26E1"/>
    <w:rsid w:val="00BE4026"/>
    <w:rsid w:val="00BE4E5B"/>
    <w:rsid w:val="00BE6A0C"/>
    <w:rsid w:val="00BE73F3"/>
    <w:rsid w:val="00BF6849"/>
    <w:rsid w:val="00BF79EE"/>
    <w:rsid w:val="00C01244"/>
    <w:rsid w:val="00C05CFA"/>
    <w:rsid w:val="00C05E25"/>
    <w:rsid w:val="00C300CA"/>
    <w:rsid w:val="00C35060"/>
    <w:rsid w:val="00C419CD"/>
    <w:rsid w:val="00C44D85"/>
    <w:rsid w:val="00C47C44"/>
    <w:rsid w:val="00C506E9"/>
    <w:rsid w:val="00C516E9"/>
    <w:rsid w:val="00C519AD"/>
    <w:rsid w:val="00C52335"/>
    <w:rsid w:val="00C53581"/>
    <w:rsid w:val="00C6158A"/>
    <w:rsid w:val="00C61F9F"/>
    <w:rsid w:val="00C66F4A"/>
    <w:rsid w:val="00C67B5F"/>
    <w:rsid w:val="00C71633"/>
    <w:rsid w:val="00C733C8"/>
    <w:rsid w:val="00C76C76"/>
    <w:rsid w:val="00C81718"/>
    <w:rsid w:val="00C81F51"/>
    <w:rsid w:val="00C966E5"/>
    <w:rsid w:val="00CA71D8"/>
    <w:rsid w:val="00CB04D1"/>
    <w:rsid w:val="00CB07E3"/>
    <w:rsid w:val="00CB3A1A"/>
    <w:rsid w:val="00CB4871"/>
    <w:rsid w:val="00CB5B5D"/>
    <w:rsid w:val="00CB7B0A"/>
    <w:rsid w:val="00CC2306"/>
    <w:rsid w:val="00CC2DE2"/>
    <w:rsid w:val="00CC39C0"/>
    <w:rsid w:val="00CC4250"/>
    <w:rsid w:val="00CC4371"/>
    <w:rsid w:val="00CC555A"/>
    <w:rsid w:val="00CC64A2"/>
    <w:rsid w:val="00CD26A4"/>
    <w:rsid w:val="00CD3426"/>
    <w:rsid w:val="00CD3433"/>
    <w:rsid w:val="00CD53DA"/>
    <w:rsid w:val="00CD662F"/>
    <w:rsid w:val="00CE416F"/>
    <w:rsid w:val="00CE4918"/>
    <w:rsid w:val="00CE7D8A"/>
    <w:rsid w:val="00CF12DB"/>
    <w:rsid w:val="00D00796"/>
    <w:rsid w:val="00D01886"/>
    <w:rsid w:val="00D02D51"/>
    <w:rsid w:val="00D170FC"/>
    <w:rsid w:val="00D17B5B"/>
    <w:rsid w:val="00D20B64"/>
    <w:rsid w:val="00D21BA0"/>
    <w:rsid w:val="00D222CD"/>
    <w:rsid w:val="00D313D2"/>
    <w:rsid w:val="00D3142E"/>
    <w:rsid w:val="00D36070"/>
    <w:rsid w:val="00D365F9"/>
    <w:rsid w:val="00D36A0D"/>
    <w:rsid w:val="00D40DDD"/>
    <w:rsid w:val="00D43A3A"/>
    <w:rsid w:val="00D43FBB"/>
    <w:rsid w:val="00D46510"/>
    <w:rsid w:val="00D504FC"/>
    <w:rsid w:val="00D509E3"/>
    <w:rsid w:val="00D65745"/>
    <w:rsid w:val="00D7061D"/>
    <w:rsid w:val="00D7269E"/>
    <w:rsid w:val="00D76AB7"/>
    <w:rsid w:val="00D80F5C"/>
    <w:rsid w:val="00D82C6B"/>
    <w:rsid w:val="00D83600"/>
    <w:rsid w:val="00D91E11"/>
    <w:rsid w:val="00D92CC1"/>
    <w:rsid w:val="00D92ECE"/>
    <w:rsid w:val="00D96B03"/>
    <w:rsid w:val="00DA252A"/>
    <w:rsid w:val="00DA3DB9"/>
    <w:rsid w:val="00DA5B0C"/>
    <w:rsid w:val="00DA6E62"/>
    <w:rsid w:val="00DB658F"/>
    <w:rsid w:val="00DB74DB"/>
    <w:rsid w:val="00DC5F13"/>
    <w:rsid w:val="00DD0340"/>
    <w:rsid w:val="00DD6040"/>
    <w:rsid w:val="00DD672D"/>
    <w:rsid w:val="00DE100B"/>
    <w:rsid w:val="00DE159E"/>
    <w:rsid w:val="00DE1D55"/>
    <w:rsid w:val="00DE685D"/>
    <w:rsid w:val="00DF016A"/>
    <w:rsid w:val="00DF2E36"/>
    <w:rsid w:val="00DF3B38"/>
    <w:rsid w:val="00DF73DE"/>
    <w:rsid w:val="00E00547"/>
    <w:rsid w:val="00E00F76"/>
    <w:rsid w:val="00E028C6"/>
    <w:rsid w:val="00E03CD2"/>
    <w:rsid w:val="00E056F6"/>
    <w:rsid w:val="00E14A5B"/>
    <w:rsid w:val="00E233A7"/>
    <w:rsid w:val="00E23B10"/>
    <w:rsid w:val="00E24604"/>
    <w:rsid w:val="00E36C5C"/>
    <w:rsid w:val="00E451F2"/>
    <w:rsid w:val="00E4555A"/>
    <w:rsid w:val="00E510A0"/>
    <w:rsid w:val="00E5310A"/>
    <w:rsid w:val="00E5715B"/>
    <w:rsid w:val="00E6198B"/>
    <w:rsid w:val="00E62EF8"/>
    <w:rsid w:val="00E64B3D"/>
    <w:rsid w:val="00E66D50"/>
    <w:rsid w:val="00E71024"/>
    <w:rsid w:val="00E73844"/>
    <w:rsid w:val="00E746B8"/>
    <w:rsid w:val="00E807FA"/>
    <w:rsid w:val="00E82860"/>
    <w:rsid w:val="00E84184"/>
    <w:rsid w:val="00E86F6A"/>
    <w:rsid w:val="00E929ED"/>
    <w:rsid w:val="00E95756"/>
    <w:rsid w:val="00E96231"/>
    <w:rsid w:val="00EA098D"/>
    <w:rsid w:val="00EA5503"/>
    <w:rsid w:val="00EA687F"/>
    <w:rsid w:val="00EB6114"/>
    <w:rsid w:val="00EC0921"/>
    <w:rsid w:val="00EC4B57"/>
    <w:rsid w:val="00EC5C0F"/>
    <w:rsid w:val="00EC7DD7"/>
    <w:rsid w:val="00ED1BB0"/>
    <w:rsid w:val="00EE0C17"/>
    <w:rsid w:val="00EE1333"/>
    <w:rsid w:val="00EE154B"/>
    <w:rsid w:val="00EE344E"/>
    <w:rsid w:val="00EE76CE"/>
    <w:rsid w:val="00EF0C5F"/>
    <w:rsid w:val="00EF4E3F"/>
    <w:rsid w:val="00EF5AEB"/>
    <w:rsid w:val="00EF760C"/>
    <w:rsid w:val="00F00923"/>
    <w:rsid w:val="00F06086"/>
    <w:rsid w:val="00F11A8D"/>
    <w:rsid w:val="00F14187"/>
    <w:rsid w:val="00F1482E"/>
    <w:rsid w:val="00F16C10"/>
    <w:rsid w:val="00F26AE8"/>
    <w:rsid w:val="00F27245"/>
    <w:rsid w:val="00F32201"/>
    <w:rsid w:val="00F35E0F"/>
    <w:rsid w:val="00F46B93"/>
    <w:rsid w:val="00F473A5"/>
    <w:rsid w:val="00F47560"/>
    <w:rsid w:val="00F50DEC"/>
    <w:rsid w:val="00F56D68"/>
    <w:rsid w:val="00F577CE"/>
    <w:rsid w:val="00F627AC"/>
    <w:rsid w:val="00F73721"/>
    <w:rsid w:val="00F74073"/>
    <w:rsid w:val="00F91993"/>
    <w:rsid w:val="00F92DB7"/>
    <w:rsid w:val="00FA0309"/>
    <w:rsid w:val="00FA089B"/>
    <w:rsid w:val="00FC040E"/>
    <w:rsid w:val="00FD0161"/>
    <w:rsid w:val="00FD0A9C"/>
    <w:rsid w:val="00FD0E2A"/>
    <w:rsid w:val="00FD15A5"/>
    <w:rsid w:val="00FD1953"/>
    <w:rsid w:val="00FD1F7B"/>
    <w:rsid w:val="00FD2121"/>
    <w:rsid w:val="00FD4CF6"/>
    <w:rsid w:val="00FE1EA4"/>
    <w:rsid w:val="00FE7AFD"/>
    <w:rsid w:val="00FF03FD"/>
    <w:rsid w:val="00FF1AC4"/>
    <w:rsid w:val="00FF4A4D"/>
    <w:rsid w:val="00FF4C94"/>
    <w:rsid w:val="00FF6C58"/>
    <w:rsid w:val="00FF7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6"/>
        <o:r id="V:Rule2" type="connector" idref="#_x0000_s1033"/>
        <o:r id="V:Rule3" type="connector" idref="#_x0000_s1034"/>
        <o:r id="V:Rule4" type="connector" idref="#_x0000_s1035"/>
        <o:r id="V:Rule5" type="connector" idref="#_x0000_s1039"/>
        <o:r id="V:Rule6" type="connector" idref="#_x0000_s1037"/>
        <o:r id="V:Rule7" type="connector" idref="#_x0000_s1038"/>
      </o:rules>
    </o:shapelayout>
  </w:shapeDefaults>
  <w:decimalSymbol w:val=","/>
  <w:listSeparator w:val=";"/>
  <w14:docId w14:val="08A66832"/>
  <w15:docId w15:val="{A92BEC3B-15CB-4839-BDDD-6A5CDDB3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7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167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F577CE"/>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7CE"/>
    <w:pPr>
      <w:ind w:left="720"/>
      <w:contextualSpacing/>
    </w:pPr>
  </w:style>
  <w:style w:type="character" w:customStyle="1" w:styleId="30">
    <w:name w:val="Заголовок 3 Знак"/>
    <w:basedOn w:val="a0"/>
    <w:link w:val="3"/>
    <w:uiPriority w:val="9"/>
    <w:rsid w:val="00F577CE"/>
    <w:rPr>
      <w:rFonts w:ascii="Cambria" w:eastAsia="Times New Roman" w:hAnsi="Cambria" w:cs="Times New Roman"/>
      <w:b/>
      <w:bCs/>
      <w:sz w:val="26"/>
      <w:szCs w:val="26"/>
      <w:lang w:val="en" w:eastAsia="ru-RU"/>
    </w:rPr>
  </w:style>
  <w:style w:type="paragraph" w:customStyle="1" w:styleId="a4">
    <w:name w:val="ОснТекст"/>
    <w:link w:val="a5"/>
    <w:rsid w:val="00F577C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5">
    <w:name w:val="ОснТекст Знак"/>
    <w:basedOn w:val="a0"/>
    <w:link w:val="a4"/>
    <w:rsid w:val="00F577CE"/>
    <w:rPr>
      <w:rFonts w:ascii="Times New Roman" w:eastAsia="Times New Roman" w:hAnsi="Times New Roman" w:cs="Times New Roman"/>
      <w:sz w:val="20"/>
      <w:szCs w:val="20"/>
      <w:lang w:val="en" w:eastAsia="ru-RU"/>
    </w:rPr>
  </w:style>
  <w:style w:type="paragraph" w:styleId="a6">
    <w:name w:val="Balloon Text"/>
    <w:basedOn w:val="a"/>
    <w:link w:val="a7"/>
    <w:uiPriority w:val="99"/>
    <w:semiHidden/>
    <w:unhideWhenUsed/>
    <w:rsid w:val="00F577CE"/>
    <w:rPr>
      <w:rFonts w:ascii="Tahoma" w:hAnsi="Tahoma" w:cs="Tahoma"/>
      <w:sz w:val="16"/>
      <w:szCs w:val="16"/>
    </w:rPr>
  </w:style>
  <w:style w:type="character" w:customStyle="1" w:styleId="a7">
    <w:name w:val="Текст выноски Знак"/>
    <w:basedOn w:val="a0"/>
    <w:link w:val="a6"/>
    <w:uiPriority w:val="99"/>
    <w:semiHidden/>
    <w:rsid w:val="00F577CE"/>
    <w:rPr>
      <w:rFonts w:ascii="Tahoma" w:eastAsia="Times New Roman" w:hAnsi="Tahoma" w:cs="Tahoma"/>
      <w:sz w:val="16"/>
      <w:szCs w:val="16"/>
      <w:lang w:val="en" w:eastAsia="ru-RU"/>
    </w:rPr>
  </w:style>
  <w:style w:type="character" w:customStyle="1" w:styleId="hps">
    <w:name w:val="hps"/>
    <w:basedOn w:val="a0"/>
    <w:rsid w:val="001319B1"/>
  </w:style>
  <w:style w:type="paragraph" w:customStyle="1" w:styleId="OsnTxt">
    <w:name w:val="OsnTxt"/>
    <w:link w:val="OsnTxt0"/>
    <w:rsid w:val="0050392D"/>
    <w:pPr>
      <w:spacing w:after="0" w:line="280" w:lineRule="exact"/>
      <w:ind w:firstLine="794"/>
      <w:jc w:val="both"/>
    </w:pPr>
    <w:rPr>
      <w:rFonts w:ascii="Arial" w:eastAsia="Times New Roman" w:hAnsi="Arial" w:cs="Times New Roman"/>
      <w:sz w:val="20"/>
      <w:szCs w:val="20"/>
      <w:lang w:eastAsia="ru-RU"/>
    </w:rPr>
  </w:style>
  <w:style w:type="character" w:customStyle="1" w:styleId="OsnTxt0">
    <w:name w:val="OsnTxt Знак"/>
    <w:basedOn w:val="a0"/>
    <w:link w:val="OsnTxt"/>
    <w:rsid w:val="0050392D"/>
    <w:rPr>
      <w:rFonts w:ascii="Arial" w:eastAsia="Times New Roman" w:hAnsi="Arial" w:cs="Times New Roman"/>
      <w:sz w:val="20"/>
      <w:szCs w:val="20"/>
      <w:lang w:val="en" w:eastAsia="ru-RU"/>
    </w:rPr>
  </w:style>
  <w:style w:type="character" w:styleId="a8">
    <w:name w:val="Hyperlink"/>
    <w:basedOn w:val="a0"/>
    <w:rsid w:val="0050392D"/>
    <w:rPr>
      <w:color w:val="0000FF"/>
      <w:u w:val="single"/>
    </w:rPr>
  </w:style>
  <w:style w:type="paragraph" w:styleId="a9">
    <w:name w:val="header"/>
    <w:basedOn w:val="a"/>
    <w:link w:val="aa"/>
    <w:uiPriority w:val="99"/>
    <w:unhideWhenUsed/>
    <w:rsid w:val="004F2C35"/>
    <w:pPr>
      <w:tabs>
        <w:tab w:val="center" w:pos="4677"/>
        <w:tab w:val="right" w:pos="9355"/>
      </w:tabs>
    </w:pPr>
  </w:style>
  <w:style w:type="character" w:customStyle="1" w:styleId="aa">
    <w:name w:val="Верхний колонтитул Знак"/>
    <w:basedOn w:val="a0"/>
    <w:link w:val="a9"/>
    <w:uiPriority w:val="99"/>
    <w:rsid w:val="004F2C35"/>
    <w:rPr>
      <w:rFonts w:ascii="Times New Roman" w:eastAsia="Times New Roman" w:hAnsi="Times New Roman" w:cs="Times New Roman"/>
      <w:sz w:val="24"/>
      <w:szCs w:val="24"/>
      <w:lang w:val="en" w:eastAsia="ru-RU"/>
    </w:rPr>
  </w:style>
  <w:style w:type="paragraph" w:styleId="ab">
    <w:name w:val="footer"/>
    <w:basedOn w:val="a"/>
    <w:link w:val="ac"/>
    <w:uiPriority w:val="99"/>
    <w:semiHidden/>
    <w:unhideWhenUsed/>
    <w:rsid w:val="004F2C35"/>
    <w:pPr>
      <w:tabs>
        <w:tab w:val="center" w:pos="4677"/>
        <w:tab w:val="right" w:pos="9355"/>
      </w:tabs>
    </w:pPr>
  </w:style>
  <w:style w:type="character" w:customStyle="1" w:styleId="ac">
    <w:name w:val="Нижний колонтитул Знак"/>
    <w:basedOn w:val="a0"/>
    <w:link w:val="ab"/>
    <w:uiPriority w:val="99"/>
    <w:semiHidden/>
    <w:rsid w:val="004F2C35"/>
    <w:rPr>
      <w:rFonts w:ascii="Times New Roman" w:eastAsia="Times New Roman" w:hAnsi="Times New Roman" w:cs="Times New Roman"/>
      <w:sz w:val="24"/>
      <w:szCs w:val="24"/>
      <w:lang w:val="en" w:eastAsia="ru-RU"/>
    </w:rPr>
  </w:style>
  <w:style w:type="table" w:styleId="ad">
    <w:name w:val="Table Grid"/>
    <w:basedOn w:val="a1"/>
    <w:uiPriority w:val="59"/>
    <w:rsid w:val="00BB6F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Placeholder Text"/>
    <w:basedOn w:val="a0"/>
    <w:uiPriority w:val="99"/>
    <w:semiHidden/>
    <w:rsid w:val="00044672"/>
    <w:rPr>
      <w:color w:val="808080"/>
    </w:rPr>
  </w:style>
  <w:style w:type="numbering" w:customStyle="1" w:styleId="1">
    <w:name w:val="Стиль1"/>
    <w:uiPriority w:val="99"/>
    <w:rsid w:val="00B44079"/>
    <w:pPr>
      <w:numPr>
        <w:numId w:val="13"/>
      </w:numPr>
    </w:pPr>
  </w:style>
  <w:style w:type="character" w:customStyle="1" w:styleId="20">
    <w:name w:val="Заголовок 2 Знак"/>
    <w:basedOn w:val="a0"/>
    <w:link w:val="2"/>
    <w:uiPriority w:val="9"/>
    <w:semiHidden/>
    <w:rsid w:val="008167F5"/>
    <w:rPr>
      <w:rFonts w:asciiTheme="majorHAnsi" w:eastAsiaTheme="majorEastAsia" w:hAnsiTheme="majorHAnsi" w:cstheme="majorBidi"/>
      <w:b/>
      <w:bCs/>
      <w:color w:val="4F81BD" w:themeColor="accent1"/>
      <w:sz w:val="26"/>
      <w:szCs w:val="26"/>
      <w:lang w:val="en" w:eastAsia="ru-RU"/>
    </w:rPr>
  </w:style>
  <w:style w:type="paragraph" w:styleId="af">
    <w:name w:val="Normal (Web)"/>
    <w:basedOn w:val="a"/>
    <w:uiPriority w:val="99"/>
    <w:semiHidden/>
    <w:unhideWhenUsed/>
    <w:rsid w:val="008167F5"/>
    <w:pPr>
      <w:spacing w:before="100" w:beforeAutospacing="1" w:after="100" w:afterAutospacing="1"/>
      <w:ind w:left="122"/>
    </w:pPr>
  </w:style>
  <w:style w:type="character" w:styleId="af0">
    <w:name w:val="annotation reference"/>
    <w:basedOn w:val="a0"/>
    <w:uiPriority w:val="99"/>
    <w:semiHidden/>
    <w:unhideWhenUsed/>
    <w:rsid w:val="003046AC"/>
    <w:rPr>
      <w:sz w:val="16"/>
      <w:szCs w:val="16"/>
    </w:rPr>
  </w:style>
  <w:style w:type="paragraph" w:styleId="af1">
    <w:name w:val="annotation text"/>
    <w:basedOn w:val="a"/>
    <w:link w:val="af2"/>
    <w:uiPriority w:val="99"/>
    <w:semiHidden/>
    <w:unhideWhenUsed/>
    <w:rsid w:val="003046AC"/>
    <w:rPr>
      <w:sz w:val="20"/>
      <w:szCs w:val="20"/>
    </w:rPr>
  </w:style>
  <w:style w:type="character" w:customStyle="1" w:styleId="af2">
    <w:name w:val="Текст примечания Знак"/>
    <w:basedOn w:val="a0"/>
    <w:link w:val="af1"/>
    <w:uiPriority w:val="99"/>
    <w:semiHidden/>
    <w:rsid w:val="003046AC"/>
    <w:rPr>
      <w:rFonts w:ascii="Times New Roman" w:eastAsia="Times New Roman" w:hAnsi="Times New Roman" w:cs="Times New Roman"/>
      <w:sz w:val="20"/>
      <w:szCs w:val="20"/>
      <w:lang w:val="en" w:eastAsia="ru-RU"/>
    </w:rPr>
  </w:style>
  <w:style w:type="paragraph" w:styleId="af3">
    <w:name w:val="annotation subject"/>
    <w:basedOn w:val="af1"/>
    <w:next w:val="af1"/>
    <w:link w:val="af4"/>
    <w:uiPriority w:val="99"/>
    <w:semiHidden/>
    <w:unhideWhenUsed/>
    <w:rsid w:val="003046AC"/>
    <w:rPr>
      <w:b/>
      <w:bCs/>
    </w:rPr>
  </w:style>
  <w:style w:type="character" w:customStyle="1" w:styleId="af4">
    <w:name w:val="Тема примечания Знак"/>
    <w:basedOn w:val="af2"/>
    <w:link w:val="af3"/>
    <w:uiPriority w:val="99"/>
    <w:semiHidden/>
    <w:rsid w:val="003046AC"/>
    <w:rPr>
      <w:rFonts w:ascii="Times New Roman" w:eastAsia="Times New Roman" w:hAnsi="Times New Roman" w:cs="Times New Roman"/>
      <w:b/>
      <w:bCs/>
      <w:sz w:val="20"/>
      <w:szCs w:val="20"/>
      <w:lang w:val="en" w:eastAsia="ru-RU"/>
    </w:rPr>
  </w:style>
  <w:style w:type="paragraph" w:styleId="af5">
    <w:name w:val="Revision"/>
    <w:hidden/>
    <w:uiPriority w:val="99"/>
    <w:semiHidden/>
    <w:rsid w:val="003046A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66119">
      <w:bodyDiv w:val="1"/>
      <w:marLeft w:val="0"/>
      <w:marRight w:val="0"/>
      <w:marTop w:val="0"/>
      <w:marBottom w:val="0"/>
      <w:divBdr>
        <w:top w:val="none" w:sz="0" w:space="0" w:color="auto"/>
        <w:left w:val="none" w:sz="0" w:space="0" w:color="auto"/>
        <w:bottom w:val="none" w:sz="0" w:space="0" w:color="auto"/>
        <w:right w:val="none" w:sz="0" w:space="0" w:color="auto"/>
      </w:divBdr>
    </w:div>
    <w:div w:id="509150658">
      <w:bodyDiv w:val="1"/>
      <w:marLeft w:val="0"/>
      <w:marRight w:val="0"/>
      <w:marTop w:val="0"/>
      <w:marBottom w:val="0"/>
      <w:divBdr>
        <w:top w:val="none" w:sz="0" w:space="0" w:color="auto"/>
        <w:left w:val="none" w:sz="0" w:space="0" w:color="auto"/>
        <w:bottom w:val="none" w:sz="0" w:space="0" w:color="auto"/>
        <w:right w:val="none" w:sz="0" w:space="0" w:color="auto"/>
      </w:divBdr>
    </w:div>
    <w:div w:id="723525554">
      <w:bodyDiv w:val="1"/>
      <w:marLeft w:val="0"/>
      <w:marRight w:val="0"/>
      <w:marTop w:val="0"/>
      <w:marBottom w:val="0"/>
      <w:divBdr>
        <w:top w:val="none" w:sz="0" w:space="0" w:color="auto"/>
        <w:left w:val="none" w:sz="0" w:space="0" w:color="auto"/>
        <w:bottom w:val="none" w:sz="0" w:space="0" w:color="auto"/>
        <w:right w:val="none" w:sz="0" w:space="0" w:color="auto"/>
      </w:divBdr>
    </w:div>
    <w:div w:id="729694346">
      <w:bodyDiv w:val="1"/>
      <w:marLeft w:val="5"/>
      <w:marRight w:val="0"/>
      <w:marTop w:val="0"/>
      <w:marBottom w:val="0"/>
      <w:divBdr>
        <w:top w:val="none" w:sz="0" w:space="0" w:color="auto"/>
        <w:left w:val="none" w:sz="0" w:space="0" w:color="auto"/>
        <w:bottom w:val="none" w:sz="0" w:space="0" w:color="auto"/>
        <w:right w:val="none" w:sz="0" w:space="0" w:color="auto"/>
      </w:divBdr>
    </w:div>
    <w:div w:id="1212159407">
      <w:bodyDiv w:val="1"/>
      <w:marLeft w:val="0"/>
      <w:marRight w:val="0"/>
      <w:marTop w:val="0"/>
      <w:marBottom w:val="0"/>
      <w:divBdr>
        <w:top w:val="none" w:sz="0" w:space="0" w:color="auto"/>
        <w:left w:val="none" w:sz="0" w:space="0" w:color="auto"/>
        <w:bottom w:val="none" w:sz="0" w:space="0" w:color="auto"/>
        <w:right w:val="none" w:sz="0" w:space="0" w:color="auto"/>
      </w:divBdr>
    </w:div>
    <w:div w:id="17985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00000257_"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ser\&#1044;&#1080;&#1089;&#1082;%20&#1044;\&#1076;&#1080;&#1089;&#1082;%20&#1044;\&#1050;&#1072;&#1088;&#1072;&#1082;&#1072;&#1090;\&#1042;&#1057;&#1045;&#1052;&#1048;&#1056;&#1053;&#1067;&#1049;%20&#1041;&#1040;&#1053;&#1050;\D%208\&#1052;&#1080;&#1089;&#1089;&#1080;&#1103;_D8-KAZ-4_12-16%2010%202015\D8-KAZ-4%20_&#1088;&#1072;&#1073;&#1086;&#1095;&#1080;&#1077;%20&#1084;&#1072;&#1090;&#1077;&#1088;&#1080;&#1072;&#1083;&#1099;\Bagdat\D8\&#1044;&#1072;&#1085;&#1085;&#1099;&#1077;%20&#1076;&#1083;&#1103;%20&#1089;&#1077;&#1079;&#1086;&#1085;&#1085;&#1086;&#1075;&#1086;%20&#1089;&#1075;&#1083;&#1072;&#1078;&#1080;&#1074;&#1072;&#1085;&#1080;&#1103;\&#1089;&#1075;&#1083;&#1072;&#107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rystanbekova\Desktop\&#1084;&#1077;&#1090;&#1086;&#1076;&#1080;&#1082;&#1080;%20&#1087;&#1086;%20&#1089;&#1077;&#1079;&#1086;&#1085;&#1082;&#1077;\bull%20raicenter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rystanbekova\Desktop\&#1084;&#1077;&#1090;&#1086;&#1076;&#1080;&#1082;&#1080;%20&#1087;&#1086;%20&#1089;&#1077;&#1079;&#1086;&#1085;&#1082;&#1077;\bull%20raicenter1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Arystanbekova\Desktop\&#1084;&#1077;&#1090;&#1086;&#1076;&#1080;&#1082;&#1080;%20&#1087;&#1086;%20&#1089;&#1077;&#1079;&#1086;&#1085;&#1082;&#1077;\bull%20raicenter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[сглаж.xlsx]s12_!$B$2</c:f>
              <c:strCache>
                <c:ptCount val="1"/>
                <c:pt idx="0">
                  <c:v>Series</c:v>
                </c:pt>
              </c:strCache>
            </c:strRef>
          </c:tx>
          <c:marker>
            <c:symbol val="none"/>
          </c:marker>
          <c:cat>
            <c:strRef>
              <c:f>[сглаж.xlsx]s12_!$A$3:$A$46</c:f>
              <c:strCache>
                <c:ptCount val="44"/>
                <c:pt idx="0">
                  <c:v>1-2005</c:v>
                </c:pt>
                <c:pt idx="1">
                  <c:v>2-2005</c:v>
                </c:pt>
                <c:pt idx="2">
                  <c:v>3-2005</c:v>
                </c:pt>
                <c:pt idx="3">
                  <c:v>4-2005</c:v>
                </c:pt>
                <c:pt idx="4">
                  <c:v>1-2006</c:v>
                </c:pt>
                <c:pt idx="5">
                  <c:v>2-2006</c:v>
                </c:pt>
                <c:pt idx="6">
                  <c:v>3-2006</c:v>
                </c:pt>
                <c:pt idx="7">
                  <c:v>4-2006</c:v>
                </c:pt>
                <c:pt idx="8">
                  <c:v>1-2007</c:v>
                </c:pt>
                <c:pt idx="9">
                  <c:v>2-2007</c:v>
                </c:pt>
                <c:pt idx="10">
                  <c:v>3-2007</c:v>
                </c:pt>
                <c:pt idx="11">
                  <c:v>4-2007</c:v>
                </c:pt>
                <c:pt idx="12">
                  <c:v>1-2008</c:v>
                </c:pt>
                <c:pt idx="13">
                  <c:v>2-2008</c:v>
                </c:pt>
                <c:pt idx="14">
                  <c:v>3-2008</c:v>
                </c:pt>
                <c:pt idx="15">
                  <c:v>4-2008</c:v>
                </c:pt>
                <c:pt idx="16">
                  <c:v>1-2009</c:v>
                </c:pt>
                <c:pt idx="17">
                  <c:v>2-2009</c:v>
                </c:pt>
                <c:pt idx="18">
                  <c:v>3-2009</c:v>
                </c:pt>
                <c:pt idx="19">
                  <c:v>4-2009</c:v>
                </c:pt>
                <c:pt idx="20">
                  <c:v>1-2010</c:v>
                </c:pt>
                <c:pt idx="21">
                  <c:v>2-2010</c:v>
                </c:pt>
                <c:pt idx="22">
                  <c:v>3-2010</c:v>
                </c:pt>
                <c:pt idx="23">
                  <c:v>4-2010</c:v>
                </c:pt>
                <c:pt idx="24">
                  <c:v>1-2011</c:v>
                </c:pt>
                <c:pt idx="25">
                  <c:v>2-2011</c:v>
                </c:pt>
                <c:pt idx="26">
                  <c:v>3-2011</c:v>
                </c:pt>
                <c:pt idx="27">
                  <c:v>4-2011</c:v>
                </c:pt>
                <c:pt idx="28">
                  <c:v>1-2012</c:v>
                </c:pt>
                <c:pt idx="29">
                  <c:v>2-2012</c:v>
                </c:pt>
                <c:pt idx="30">
                  <c:v>3-2012</c:v>
                </c:pt>
                <c:pt idx="31">
                  <c:v>4-2012</c:v>
                </c:pt>
                <c:pt idx="32">
                  <c:v>1-2013</c:v>
                </c:pt>
                <c:pt idx="33">
                  <c:v>2-2013</c:v>
                </c:pt>
                <c:pt idx="34">
                  <c:v>3-2013</c:v>
                </c:pt>
                <c:pt idx="35">
                  <c:v>4-2013</c:v>
                </c:pt>
                <c:pt idx="36">
                  <c:v>1-2014</c:v>
                </c:pt>
                <c:pt idx="37">
                  <c:v>2-2014</c:v>
                </c:pt>
                <c:pt idx="38">
                  <c:v>3-2014</c:v>
                </c:pt>
                <c:pt idx="39">
                  <c:v>4-2014</c:v>
                </c:pt>
                <c:pt idx="40">
                  <c:v>1-2015</c:v>
                </c:pt>
                <c:pt idx="41">
                  <c:v>2-2015</c:v>
                </c:pt>
                <c:pt idx="42">
                  <c:v>3-2015</c:v>
                </c:pt>
                <c:pt idx="43">
                  <c:v>4-2015</c:v>
                </c:pt>
              </c:strCache>
            </c:strRef>
          </c:cat>
          <c:val>
            <c:numRef>
              <c:f>[сглаж.xlsx]s12_!$B$3:$B$46</c:f>
              <c:numCache>
                <c:formatCode>General</c:formatCode>
                <c:ptCount val="44"/>
                <c:pt idx="0">
                  <c:v>1822.5105000000001</c:v>
                </c:pt>
                <c:pt idx="1">
                  <c:v>1845.0532999999998</c:v>
                </c:pt>
                <c:pt idx="2">
                  <c:v>1937.6786999999999</c:v>
                </c:pt>
                <c:pt idx="3">
                  <c:v>1985.3509999999999</c:v>
                </c:pt>
                <c:pt idx="4">
                  <c:v>1966.5662</c:v>
                </c:pt>
                <c:pt idx="5">
                  <c:v>2057.3784999999998</c:v>
                </c:pt>
                <c:pt idx="6">
                  <c:v>2170.4063999999998</c:v>
                </c:pt>
                <c:pt idx="7">
                  <c:v>2208.4358999999999</c:v>
                </c:pt>
                <c:pt idx="8">
                  <c:v>2195.8371000000143</c:v>
                </c:pt>
                <c:pt idx="9">
                  <c:v>2263.5841999999998</c:v>
                </c:pt>
                <c:pt idx="10">
                  <c:v>2347.3952000000022</c:v>
                </c:pt>
                <c:pt idx="11">
                  <c:v>2347.4393000000114</c:v>
                </c:pt>
                <c:pt idx="12">
                  <c:v>2349.8141000000123</c:v>
                </c:pt>
                <c:pt idx="13">
                  <c:v>2377.5410000000002</c:v>
                </c:pt>
                <c:pt idx="14">
                  <c:v>2344.3542000000002</c:v>
                </c:pt>
                <c:pt idx="15">
                  <c:v>2386.1702</c:v>
                </c:pt>
                <c:pt idx="16">
                  <c:v>2302.1379000000002</c:v>
                </c:pt>
                <c:pt idx="17">
                  <c:v>2309.2892999999876</c:v>
                </c:pt>
                <c:pt idx="18">
                  <c:v>2331.7060999999862</c:v>
                </c:pt>
                <c:pt idx="19">
                  <c:v>2628.6051000000002</c:v>
                </c:pt>
                <c:pt idx="20">
                  <c:v>2434.8701000000124</c:v>
                </c:pt>
                <c:pt idx="21">
                  <c:v>2506.4103000000114</c:v>
                </c:pt>
                <c:pt idx="22">
                  <c:v>2512.3490999999999</c:v>
                </c:pt>
                <c:pt idx="23">
                  <c:v>2816.4434999999999</c:v>
                </c:pt>
                <c:pt idx="24">
                  <c:v>2588.6610000000001</c:v>
                </c:pt>
                <c:pt idx="25">
                  <c:v>2716.2276999999876</c:v>
                </c:pt>
                <c:pt idx="26">
                  <c:v>2686.6190999999999</c:v>
                </c:pt>
                <c:pt idx="27">
                  <c:v>3045.2150999999999</c:v>
                </c:pt>
                <c:pt idx="28">
                  <c:v>2731.9760000000001</c:v>
                </c:pt>
                <c:pt idx="29">
                  <c:v>2861.9508000000001</c:v>
                </c:pt>
                <c:pt idx="30">
                  <c:v>2819.1410999999998</c:v>
                </c:pt>
                <c:pt idx="31">
                  <c:v>3177.7683999999877</c:v>
                </c:pt>
                <c:pt idx="32">
                  <c:v>2840.3067000000001</c:v>
                </c:pt>
                <c:pt idx="33">
                  <c:v>3016.3151000000171</c:v>
                </c:pt>
                <c:pt idx="34">
                  <c:v>3006.9879999999998</c:v>
                </c:pt>
                <c:pt idx="35">
                  <c:v>3425.5610999999999</c:v>
                </c:pt>
                <c:pt idx="36">
                  <c:v>3068.8700200000012</c:v>
                </c:pt>
                <c:pt idx="37">
                  <c:v>3278.6828099999843</c:v>
                </c:pt>
                <c:pt idx="38">
                  <c:v>3284.9001300000114</c:v>
                </c:pt>
                <c:pt idx="39">
                  <c:v>3760.4433899999999</c:v>
                </c:pt>
                <c:pt idx="40">
                  <c:v>3368.8822500000001</c:v>
                </c:pt>
                <c:pt idx="41">
                  <c:v>3599.20631</c:v>
                </c:pt>
                <c:pt idx="42">
                  <c:v>3606.0314400000002</c:v>
                </c:pt>
                <c:pt idx="43">
                  <c:v>4128.0637300000008</c:v>
                </c:pt>
              </c:numCache>
            </c:numRef>
          </c:val>
          <c:smooth val="0"/>
          <c:extLst>
            <c:ext xmlns:c16="http://schemas.microsoft.com/office/drawing/2014/chart" uri="{C3380CC4-5D6E-409C-BE32-E72D297353CC}">
              <c16:uniqueId val="{00000000-9D7B-4497-AE95-30DE13B88E55}"/>
            </c:ext>
          </c:extLst>
        </c:ser>
        <c:ser>
          <c:idx val="1"/>
          <c:order val="1"/>
          <c:tx>
            <c:strRef>
              <c:f>[сглаж.xlsx]s12_!$C$2</c:f>
              <c:strCache>
                <c:ptCount val="1"/>
                <c:pt idx="0">
                  <c:v>TrendCycle</c:v>
                </c:pt>
              </c:strCache>
            </c:strRef>
          </c:tx>
          <c:marker>
            <c:symbol val="none"/>
          </c:marker>
          <c:cat>
            <c:strRef>
              <c:f>[сглаж.xlsx]s12_!$A$3:$A$46</c:f>
              <c:strCache>
                <c:ptCount val="44"/>
                <c:pt idx="0">
                  <c:v>1-2005</c:v>
                </c:pt>
                <c:pt idx="1">
                  <c:v>2-2005</c:v>
                </c:pt>
                <c:pt idx="2">
                  <c:v>3-2005</c:v>
                </c:pt>
                <c:pt idx="3">
                  <c:v>4-2005</c:v>
                </c:pt>
                <c:pt idx="4">
                  <c:v>1-2006</c:v>
                </c:pt>
                <c:pt idx="5">
                  <c:v>2-2006</c:v>
                </c:pt>
                <c:pt idx="6">
                  <c:v>3-2006</c:v>
                </c:pt>
                <c:pt idx="7">
                  <c:v>4-2006</c:v>
                </c:pt>
                <c:pt idx="8">
                  <c:v>1-2007</c:v>
                </c:pt>
                <c:pt idx="9">
                  <c:v>2-2007</c:v>
                </c:pt>
                <c:pt idx="10">
                  <c:v>3-2007</c:v>
                </c:pt>
                <c:pt idx="11">
                  <c:v>4-2007</c:v>
                </c:pt>
                <c:pt idx="12">
                  <c:v>1-2008</c:v>
                </c:pt>
                <c:pt idx="13">
                  <c:v>2-2008</c:v>
                </c:pt>
                <c:pt idx="14">
                  <c:v>3-2008</c:v>
                </c:pt>
                <c:pt idx="15">
                  <c:v>4-2008</c:v>
                </c:pt>
                <c:pt idx="16">
                  <c:v>1-2009</c:v>
                </c:pt>
                <c:pt idx="17">
                  <c:v>2-2009</c:v>
                </c:pt>
                <c:pt idx="18">
                  <c:v>3-2009</c:v>
                </c:pt>
                <c:pt idx="19">
                  <c:v>4-2009</c:v>
                </c:pt>
                <c:pt idx="20">
                  <c:v>1-2010</c:v>
                </c:pt>
                <c:pt idx="21">
                  <c:v>2-2010</c:v>
                </c:pt>
                <c:pt idx="22">
                  <c:v>3-2010</c:v>
                </c:pt>
                <c:pt idx="23">
                  <c:v>4-2010</c:v>
                </c:pt>
                <c:pt idx="24">
                  <c:v>1-2011</c:v>
                </c:pt>
                <c:pt idx="25">
                  <c:v>2-2011</c:v>
                </c:pt>
                <c:pt idx="26">
                  <c:v>3-2011</c:v>
                </c:pt>
                <c:pt idx="27">
                  <c:v>4-2011</c:v>
                </c:pt>
                <c:pt idx="28">
                  <c:v>1-2012</c:v>
                </c:pt>
                <c:pt idx="29">
                  <c:v>2-2012</c:v>
                </c:pt>
                <c:pt idx="30">
                  <c:v>3-2012</c:v>
                </c:pt>
                <c:pt idx="31">
                  <c:v>4-2012</c:v>
                </c:pt>
                <c:pt idx="32">
                  <c:v>1-2013</c:v>
                </c:pt>
                <c:pt idx="33">
                  <c:v>2-2013</c:v>
                </c:pt>
                <c:pt idx="34">
                  <c:v>3-2013</c:v>
                </c:pt>
                <c:pt idx="35">
                  <c:v>4-2013</c:v>
                </c:pt>
                <c:pt idx="36">
                  <c:v>1-2014</c:v>
                </c:pt>
                <c:pt idx="37">
                  <c:v>2-2014</c:v>
                </c:pt>
                <c:pt idx="38">
                  <c:v>3-2014</c:v>
                </c:pt>
                <c:pt idx="39">
                  <c:v>4-2014</c:v>
                </c:pt>
                <c:pt idx="40">
                  <c:v>1-2015</c:v>
                </c:pt>
                <c:pt idx="41">
                  <c:v>2-2015</c:v>
                </c:pt>
                <c:pt idx="42">
                  <c:v>3-2015</c:v>
                </c:pt>
                <c:pt idx="43">
                  <c:v>4-2015</c:v>
                </c:pt>
              </c:strCache>
            </c:strRef>
          </c:cat>
          <c:val>
            <c:numRef>
              <c:f>[сглаж.xlsx]s12_!$C$3:$C$46</c:f>
              <c:numCache>
                <c:formatCode>General</c:formatCode>
                <c:ptCount val="44"/>
                <c:pt idx="0">
                  <c:v>1842.1131299999936</c:v>
                </c:pt>
                <c:pt idx="1">
                  <c:v>1876.4538500000001</c:v>
                </c:pt>
                <c:pt idx="2">
                  <c:v>1917.35653</c:v>
                </c:pt>
                <c:pt idx="3">
                  <c:v>1964.1795199999999</c:v>
                </c:pt>
                <c:pt idx="4">
                  <c:v>2015.10355</c:v>
                </c:pt>
                <c:pt idx="5">
                  <c:v>2073.6357899999998</c:v>
                </c:pt>
                <c:pt idx="6">
                  <c:v>2129.9846399999997</c:v>
                </c:pt>
                <c:pt idx="7">
                  <c:v>2187.7870399999997</c:v>
                </c:pt>
                <c:pt idx="8">
                  <c:v>2240.0759400000002</c:v>
                </c:pt>
                <c:pt idx="9">
                  <c:v>2284.0313200000123</c:v>
                </c:pt>
                <c:pt idx="10">
                  <c:v>2324.6893799999998</c:v>
                </c:pt>
                <c:pt idx="11">
                  <c:v>2346.75092</c:v>
                </c:pt>
                <c:pt idx="12">
                  <c:v>2362.9510700000124</c:v>
                </c:pt>
                <c:pt idx="13">
                  <c:v>2366.4790699999999</c:v>
                </c:pt>
                <c:pt idx="14">
                  <c:v>2358.5908300000001</c:v>
                </c:pt>
                <c:pt idx="15">
                  <c:v>2351.3708900000001</c:v>
                </c:pt>
                <c:pt idx="16">
                  <c:v>2346.0274899999877</c:v>
                </c:pt>
                <c:pt idx="17">
                  <c:v>2341.6384499999876</c:v>
                </c:pt>
                <c:pt idx="18">
                  <c:v>2350.4694799999997</c:v>
                </c:pt>
                <c:pt idx="19">
                  <c:v>2490.2780299999877</c:v>
                </c:pt>
                <c:pt idx="20">
                  <c:v>2511.9127200000012</c:v>
                </c:pt>
                <c:pt idx="21">
                  <c:v>2545.7807799999987</c:v>
                </c:pt>
                <c:pt idx="22">
                  <c:v>2584.0287999999987</c:v>
                </c:pt>
                <c:pt idx="23">
                  <c:v>2631.8046599999998</c:v>
                </c:pt>
                <c:pt idx="24">
                  <c:v>2681.9000700000001</c:v>
                </c:pt>
                <c:pt idx="25">
                  <c:v>2732.9080599999998</c:v>
                </c:pt>
                <c:pt idx="26">
                  <c:v>2777.3917400000123</c:v>
                </c:pt>
                <c:pt idx="27">
                  <c:v>2818.4879700000001</c:v>
                </c:pt>
                <c:pt idx="28">
                  <c:v>2850.3402599999999</c:v>
                </c:pt>
                <c:pt idx="29">
                  <c:v>2880.2696299999843</c:v>
                </c:pt>
                <c:pt idx="30">
                  <c:v>2910.6146599999997</c:v>
                </c:pt>
                <c:pt idx="31">
                  <c:v>2944.3345400000012</c:v>
                </c:pt>
                <c:pt idx="32">
                  <c:v>2986.1848099999834</c:v>
                </c:pt>
                <c:pt idx="33">
                  <c:v>3035.9673600000001</c:v>
                </c:pt>
                <c:pt idx="34">
                  <c:v>3092.7465799999886</c:v>
                </c:pt>
                <c:pt idx="35">
                  <c:v>3155.9881099999998</c:v>
                </c:pt>
                <c:pt idx="36">
                  <c:v>3229.7633900000001</c:v>
                </c:pt>
                <c:pt idx="37">
                  <c:v>3305.1405</c:v>
                </c:pt>
                <c:pt idx="38">
                  <c:v>3383.1149999999998</c:v>
                </c:pt>
                <c:pt idx="39">
                  <c:v>3462.9290599999999</c:v>
                </c:pt>
                <c:pt idx="40">
                  <c:v>3544.6260899999834</c:v>
                </c:pt>
                <c:pt idx="41">
                  <c:v>3628.2505000000001</c:v>
                </c:pt>
                <c:pt idx="42">
                  <c:v>3713.8477699999999</c:v>
                </c:pt>
                <c:pt idx="43">
                  <c:v>3801.4644399999997</c:v>
                </c:pt>
              </c:numCache>
            </c:numRef>
          </c:val>
          <c:smooth val="0"/>
          <c:extLst>
            <c:ext xmlns:c16="http://schemas.microsoft.com/office/drawing/2014/chart" uri="{C3380CC4-5D6E-409C-BE32-E72D297353CC}">
              <c16:uniqueId val="{00000001-9D7B-4497-AE95-30DE13B88E55}"/>
            </c:ext>
          </c:extLst>
        </c:ser>
        <c:dLbls>
          <c:showLegendKey val="0"/>
          <c:showVal val="0"/>
          <c:showCatName val="0"/>
          <c:showSerName val="0"/>
          <c:showPercent val="0"/>
          <c:showBubbleSize val="0"/>
        </c:dLbls>
        <c:smooth val="0"/>
        <c:axId val="73935488"/>
        <c:axId val="73937280"/>
      </c:lineChart>
      <c:catAx>
        <c:axId val="73935488"/>
        <c:scaling>
          <c:orientation val="minMax"/>
        </c:scaling>
        <c:delete val="0"/>
        <c:axPos val="b"/>
        <c:numFmt formatCode="General" sourceLinked="0"/>
        <c:majorTickMark val="out"/>
        <c:minorTickMark val="none"/>
        <c:tickLblPos val="nextTo"/>
        <c:txPr>
          <a:bodyPr rot="-3000000"/>
          <a:lstStyle/>
          <a:p>
            <a:pPr>
              <a:defRPr/>
            </a:pPr>
            <a:endParaRPr lang="ru-RU"/>
          </a:p>
        </c:txPr>
        <c:crossAx val="73937280"/>
        <c:crosses val="autoZero"/>
        <c:auto val="1"/>
        <c:lblAlgn val="ctr"/>
        <c:lblOffset val="100"/>
        <c:tickLblSkip val="2"/>
        <c:noMultiLvlLbl val="0"/>
      </c:catAx>
      <c:valAx>
        <c:axId val="73937280"/>
        <c:scaling>
          <c:orientation val="minMax"/>
        </c:scaling>
        <c:delete val="0"/>
        <c:axPos val="l"/>
        <c:majorGridlines/>
        <c:numFmt formatCode="General" sourceLinked="1"/>
        <c:majorTickMark val="out"/>
        <c:minorTickMark val="none"/>
        <c:tickLblPos val="nextTo"/>
        <c:crossAx val="739354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numRef>
              <c:f>Лист1!$C$33:$I$33</c:f>
              <c:numCache>
                <c:formatCode>#,##0</c:formatCode>
                <c:ptCount val="7"/>
                <c:pt idx="0">
                  <c:v>100</c:v>
                </c:pt>
                <c:pt idx="1">
                  <c:v>100</c:v>
                </c:pt>
                <c:pt idx="2">
                  <c:v>120</c:v>
                </c:pt>
                <c:pt idx="3">
                  <c:v>100</c:v>
                </c:pt>
                <c:pt idx="4">
                  <c:v>100</c:v>
                </c:pt>
                <c:pt idx="5">
                  <c:v>100</c:v>
                </c:pt>
                <c:pt idx="6">
                  <c:v>100</c:v>
                </c:pt>
              </c:numCache>
            </c:numRef>
          </c:cat>
          <c:val>
            <c:numRef>
              <c:f>Лист1!$C$33:$I$33</c:f>
              <c:numCache>
                <c:formatCode>#,##0</c:formatCode>
                <c:ptCount val="7"/>
                <c:pt idx="0">
                  <c:v>100</c:v>
                </c:pt>
                <c:pt idx="1">
                  <c:v>100</c:v>
                </c:pt>
                <c:pt idx="2">
                  <c:v>120</c:v>
                </c:pt>
                <c:pt idx="3">
                  <c:v>100</c:v>
                </c:pt>
                <c:pt idx="4">
                  <c:v>100</c:v>
                </c:pt>
                <c:pt idx="5">
                  <c:v>100</c:v>
                </c:pt>
                <c:pt idx="6">
                  <c:v>100</c:v>
                </c:pt>
              </c:numCache>
            </c:numRef>
          </c:val>
          <c:smooth val="0"/>
          <c:extLst>
            <c:ext xmlns:c16="http://schemas.microsoft.com/office/drawing/2014/chart" uri="{C3380CC4-5D6E-409C-BE32-E72D297353CC}">
              <c16:uniqueId val="{00000000-4469-4786-B700-A138D9EB2723}"/>
            </c:ext>
          </c:extLst>
        </c:ser>
        <c:dLbls>
          <c:showLegendKey val="0"/>
          <c:showVal val="0"/>
          <c:showCatName val="0"/>
          <c:showSerName val="0"/>
          <c:showPercent val="0"/>
          <c:showBubbleSize val="0"/>
        </c:dLbls>
        <c:marker val="1"/>
        <c:smooth val="0"/>
        <c:axId val="73943296"/>
        <c:axId val="73953280"/>
      </c:lineChart>
      <c:catAx>
        <c:axId val="73943296"/>
        <c:scaling>
          <c:orientation val="minMax"/>
        </c:scaling>
        <c:delete val="0"/>
        <c:axPos val="b"/>
        <c:numFmt formatCode="#,##0" sourceLinked="1"/>
        <c:majorTickMark val="out"/>
        <c:minorTickMark val="none"/>
        <c:tickLblPos val="nextTo"/>
        <c:crossAx val="73953280"/>
        <c:crosses val="autoZero"/>
        <c:auto val="1"/>
        <c:lblAlgn val="ctr"/>
        <c:lblOffset val="100"/>
        <c:noMultiLvlLbl val="0"/>
      </c:catAx>
      <c:valAx>
        <c:axId val="73953280"/>
        <c:scaling>
          <c:orientation val="minMax"/>
        </c:scaling>
        <c:delete val="0"/>
        <c:axPos val="l"/>
        <c:majorGridlines/>
        <c:numFmt formatCode="#,##0" sourceLinked="1"/>
        <c:majorTickMark val="out"/>
        <c:minorTickMark val="none"/>
        <c:tickLblPos val="nextTo"/>
        <c:crossAx val="739432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dLbls>
            <c:dLbl>
              <c:idx val="8"/>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3DC3-4BC4-A6F4-F58D0A284F3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Лист1!$C$24:$H$24</c:f>
              <c:numCache>
                <c:formatCode>#,##0</c:formatCode>
                <c:ptCount val="6"/>
                <c:pt idx="0">
                  <c:v>100</c:v>
                </c:pt>
                <c:pt idx="1">
                  <c:v>100</c:v>
                </c:pt>
                <c:pt idx="2">
                  <c:v>120</c:v>
                </c:pt>
                <c:pt idx="3">
                  <c:v>115</c:v>
                </c:pt>
                <c:pt idx="4">
                  <c:v>110</c:v>
                </c:pt>
                <c:pt idx="5">
                  <c:v>105</c:v>
                </c:pt>
              </c:numCache>
            </c:numRef>
          </c:cat>
          <c:val>
            <c:numRef>
              <c:f>Лист1!$C$24:$K$24</c:f>
              <c:numCache>
                <c:formatCode>#,##0</c:formatCode>
                <c:ptCount val="9"/>
                <c:pt idx="0">
                  <c:v>100</c:v>
                </c:pt>
                <c:pt idx="1">
                  <c:v>100</c:v>
                </c:pt>
                <c:pt idx="2">
                  <c:v>120</c:v>
                </c:pt>
                <c:pt idx="3">
                  <c:v>115</c:v>
                </c:pt>
                <c:pt idx="4">
                  <c:v>110</c:v>
                </c:pt>
                <c:pt idx="5">
                  <c:v>105</c:v>
                </c:pt>
                <c:pt idx="6">
                  <c:v>100</c:v>
                </c:pt>
                <c:pt idx="7" formatCode="#,##0.0">
                  <c:v>100</c:v>
                </c:pt>
              </c:numCache>
            </c:numRef>
          </c:val>
          <c:smooth val="0"/>
          <c:extLst>
            <c:ext xmlns:c16="http://schemas.microsoft.com/office/drawing/2014/chart" uri="{C3380CC4-5D6E-409C-BE32-E72D297353CC}">
              <c16:uniqueId val="{00000001-3DC3-4BC4-A6F4-F58D0A284F3F}"/>
            </c:ext>
          </c:extLst>
        </c:ser>
        <c:dLbls>
          <c:showLegendKey val="0"/>
          <c:showVal val="0"/>
          <c:showCatName val="0"/>
          <c:showSerName val="0"/>
          <c:showPercent val="0"/>
          <c:showBubbleSize val="0"/>
        </c:dLbls>
        <c:smooth val="0"/>
        <c:axId val="73968640"/>
        <c:axId val="73970432"/>
      </c:lineChart>
      <c:catAx>
        <c:axId val="73968640"/>
        <c:scaling>
          <c:orientation val="minMax"/>
        </c:scaling>
        <c:delete val="0"/>
        <c:axPos val="b"/>
        <c:numFmt formatCode="#,##0" sourceLinked="1"/>
        <c:majorTickMark val="none"/>
        <c:minorTickMark val="none"/>
        <c:tickLblPos val="nextTo"/>
        <c:crossAx val="73970432"/>
        <c:crosses val="autoZero"/>
        <c:auto val="1"/>
        <c:lblAlgn val="ctr"/>
        <c:lblOffset val="100"/>
        <c:noMultiLvlLbl val="0"/>
      </c:catAx>
      <c:valAx>
        <c:axId val="73970432"/>
        <c:scaling>
          <c:orientation val="minMax"/>
        </c:scaling>
        <c:delete val="0"/>
        <c:axPos val="l"/>
        <c:majorGridlines/>
        <c:numFmt formatCode="#,##0" sourceLinked="1"/>
        <c:majorTickMark val="none"/>
        <c:minorTickMark val="none"/>
        <c:tickLblPos val="nextTo"/>
        <c:crossAx val="73968640"/>
        <c:crosses val="autoZero"/>
        <c:crossBetween val="between"/>
      </c:valAx>
      <c:spPr>
        <a:noFill/>
        <a:ln>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numRef>
              <c:f>Лист1!$C$47:$I$47</c:f>
              <c:numCache>
                <c:formatCode>#,##0</c:formatCode>
                <c:ptCount val="7"/>
                <c:pt idx="0">
                  <c:v>100</c:v>
                </c:pt>
                <c:pt idx="1">
                  <c:v>100</c:v>
                </c:pt>
                <c:pt idx="2">
                  <c:v>100</c:v>
                </c:pt>
                <c:pt idx="3">
                  <c:v>120</c:v>
                </c:pt>
                <c:pt idx="4">
                  <c:v>120</c:v>
                </c:pt>
                <c:pt idx="5">
                  <c:v>120</c:v>
                </c:pt>
              </c:numCache>
            </c:numRef>
          </c:cat>
          <c:val>
            <c:numRef>
              <c:f>Лист1!$C$47:$I$47</c:f>
              <c:numCache>
                <c:formatCode>#,##0</c:formatCode>
                <c:ptCount val="7"/>
                <c:pt idx="0">
                  <c:v>100</c:v>
                </c:pt>
                <c:pt idx="1">
                  <c:v>100</c:v>
                </c:pt>
                <c:pt idx="2">
                  <c:v>100</c:v>
                </c:pt>
                <c:pt idx="3">
                  <c:v>120</c:v>
                </c:pt>
                <c:pt idx="4">
                  <c:v>120</c:v>
                </c:pt>
                <c:pt idx="5">
                  <c:v>120</c:v>
                </c:pt>
              </c:numCache>
            </c:numRef>
          </c:val>
          <c:smooth val="0"/>
          <c:extLst>
            <c:ext xmlns:c16="http://schemas.microsoft.com/office/drawing/2014/chart" uri="{C3380CC4-5D6E-409C-BE32-E72D297353CC}">
              <c16:uniqueId val="{00000000-1DAA-42DE-92C0-646C4939C1D1}"/>
            </c:ext>
          </c:extLst>
        </c:ser>
        <c:dLbls>
          <c:showLegendKey val="0"/>
          <c:showVal val="0"/>
          <c:showCatName val="0"/>
          <c:showSerName val="0"/>
          <c:showPercent val="0"/>
          <c:showBubbleSize val="0"/>
        </c:dLbls>
        <c:marker val="1"/>
        <c:smooth val="0"/>
        <c:axId val="73981312"/>
        <c:axId val="73798784"/>
      </c:lineChart>
      <c:catAx>
        <c:axId val="73981312"/>
        <c:scaling>
          <c:orientation val="minMax"/>
        </c:scaling>
        <c:delete val="0"/>
        <c:axPos val="b"/>
        <c:numFmt formatCode="#,##0" sourceLinked="1"/>
        <c:majorTickMark val="out"/>
        <c:minorTickMark val="none"/>
        <c:tickLblPos val="nextTo"/>
        <c:crossAx val="73798784"/>
        <c:crosses val="autoZero"/>
        <c:auto val="1"/>
        <c:lblAlgn val="ctr"/>
        <c:lblOffset val="100"/>
        <c:noMultiLvlLbl val="0"/>
      </c:catAx>
      <c:valAx>
        <c:axId val="73798784"/>
        <c:scaling>
          <c:orientation val="minMax"/>
        </c:scaling>
        <c:delete val="0"/>
        <c:axPos val="l"/>
        <c:majorGridlines/>
        <c:numFmt formatCode="#,##0" sourceLinked="1"/>
        <c:majorTickMark val="out"/>
        <c:minorTickMark val="none"/>
        <c:tickLblPos val="nextTo"/>
        <c:crossAx val="739813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BF1F-618B-472E-BF1D-6E7834B8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Pages>
  <Words>2590</Words>
  <Characters>14768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K.Arystanbekova</dc:creator>
  <cp:lastModifiedBy>Ибрагим</cp:lastModifiedBy>
  <cp:revision>27</cp:revision>
  <cp:lastPrinted>2016-10-20T11:43:00Z</cp:lastPrinted>
  <dcterms:created xsi:type="dcterms:W3CDTF">2016-10-20T10:57:00Z</dcterms:created>
  <dcterms:modified xsi:type="dcterms:W3CDTF">2023-05-26T06:02:00Z</dcterms:modified>
</cp:coreProperties>
</file>